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6028" w14:textId="15D42549" w:rsidR="00F8414F" w:rsidRDefault="00F8414F" w:rsidP="00F8414F">
      <w:pPr>
        <w:jc w:val="center"/>
        <w:rPr>
          <w:rFonts w:asciiTheme="majorHAnsi" w:hAnsiTheme="majorHAnsi" w:cstheme="majorHAnsi"/>
          <w:b/>
          <w:bCs/>
          <w:lang w:val="es-ES"/>
        </w:rPr>
      </w:pPr>
      <w:r w:rsidRPr="00F8414F">
        <w:rPr>
          <w:rFonts w:asciiTheme="majorHAnsi" w:hAnsiTheme="majorHAnsi" w:cstheme="majorHAnsi"/>
          <w:b/>
          <w:bCs/>
          <w:lang w:val="es-ES"/>
        </w:rPr>
        <w:t>VIOLENCIA DE GÉNERO: NORMATIVA INTERNACIONAL</w:t>
      </w:r>
    </w:p>
    <w:p w14:paraId="12B0068D" w14:textId="77777777" w:rsidR="00F8414F" w:rsidRDefault="00F8414F" w:rsidP="00F8414F">
      <w:pPr>
        <w:jc w:val="center"/>
        <w:rPr>
          <w:rFonts w:asciiTheme="majorHAnsi" w:hAnsiTheme="majorHAnsi" w:cstheme="majorHAnsi"/>
          <w:b/>
          <w:bCs/>
          <w:lang w:val="es-ES"/>
        </w:rPr>
      </w:pPr>
    </w:p>
    <w:p w14:paraId="74E5F7A9" w14:textId="77777777" w:rsidR="00F8414F" w:rsidRPr="000E0AA1" w:rsidRDefault="00F8414F" w:rsidP="00F8414F">
      <w:pPr>
        <w:jc w:val="both"/>
        <w:rPr>
          <w:rFonts w:asciiTheme="majorHAnsi" w:hAnsiTheme="majorHAnsi" w:cstheme="majorHAnsi"/>
          <w:b/>
          <w:bCs/>
          <w:lang w:val="es-ES"/>
        </w:rPr>
      </w:pPr>
      <w:r w:rsidRPr="000E0AA1">
        <w:rPr>
          <w:rFonts w:asciiTheme="majorHAnsi" w:hAnsiTheme="majorHAnsi" w:cstheme="majorHAnsi"/>
          <w:b/>
          <w:bCs/>
          <w:lang w:val="es-ES"/>
        </w:rPr>
        <w:t>Definiciones</w:t>
      </w:r>
    </w:p>
    <w:p w14:paraId="029C2620" w14:textId="60D1A087" w:rsidR="00F8414F" w:rsidRPr="000E0AA1" w:rsidRDefault="00F8414F" w:rsidP="00F8414F">
      <w:pPr>
        <w:jc w:val="both"/>
        <w:rPr>
          <w:rFonts w:asciiTheme="majorHAnsi" w:hAnsiTheme="majorHAnsi" w:cstheme="majorHAnsi"/>
          <w:lang w:val="es-ES"/>
        </w:rPr>
      </w:pPr>
      <w:r w:rsidRPr="000E0AA1">
        <w:rPr>
          <w:rFonts w:asciiTheme="majorHAnsi" w:hAnsiTheme="majorHAnsi" w:cstheme="majorHAnsi"/>
          <w:lang w:val="es-ES"/>
        </w:rPr>
        <w:t xml:space="preserve">La violencia por razón de género contra la mujer puede constituir tortura o trato cruel, inhumano o degradante en determinadas circunstancias, en particular en los casos de violación, violencia doméstica o prácticas tradicionales nocivas21. En ciertos casos, algunas formas de violencia por razón de género contra la mujer también pueden constituir delitos internacionales22. Recomendación general </w:t>
      </w:r>
      <w:proofErr w:type="spellStart"/>
      <w:r w:rsidRPr="000E0AA1">
        <w:rPr>
          <w:rFonts w:asciiTheme="majorHAnsi" w:hAnsiTheme="majorHAnsi" w:cstheme="majorHAnsi"/>
          <w:lang w:val="es-ES"/>
        </w:rPr>
        <w:t>num</w:t>
      </w:r>
      <w:proofErr w:type="spellEnd"/>
      <w:r w:rsidRPr="000E0AA1">
        <w:rPr>
          <w:rFonts w:asciiTheme="majorHAnsi" w:hAnsiTheme="majorHAnsi" w:cstheme="majorHAnsi"/>
          <w:lang w:val="es-ES"/>
        </w:rPr>
        <w:t>. 35 sobre la violencia por razón de género contra la mujer, C</w:t>
      </w:r>
      <w:r w:rsidR="009D4917">
        <w:rPr>
          <w:rFonts w:asciiTheme="majorHAnsi" w:hAnsiTheme="majorHAnsi" w:cstheme="majorHAnsi"/>
          <w:lang w:val="es-ES"/>
        </w:rPr>
        <w:t>E</w:t>
      </w:r>
      <w:r>
        <w:rPr>
          <w:rFonts w:asciiTheme="majorHAnsi" w:hAnsiTheme="majorHAnsi" w:cstheme="majorHAnsi"/>
          <w:lang w:val="es-ES"/>
        </w:rPr>
        <w:t>DAW</w:t>
      </w:r>
      <w:r w:rsidRPr="000E0AA1">
        <w:rPr>
          <w:rFonts w:asciiTheme="majorHAnsi" w:hAnsiTheme="majorHAnsi" w:cstheme="majorHAnsi"/>
          <w:lang w:val="es-ES"/>
        </w:rPr>
        <w:t xml:space="preserve"> 2017 </w:t>
      </w:r>
      <w:proofErr w:type="spellStart"/>
      <w:r w:rsidRPr="000E0AA1">
        <w:rPr>
          <w:rFonts w:asciiTheme="majorHAnsi" w:hAnsiTheme="majorHAnsi" w:cstheme="majorHAnsi"/>
          <w:lang w:val="es-ES"/>
        </w:rPr>
        <w:t>parr</w:t>
      </w:r>
      <w:proofErr w:type="spellEnd"/>
      <w:r w:rsidRPr="000E0AA1">
        <w:rPr>
          <w:rFonts w:asciiTheme="majorHAnsi" w:hAnsiTheme="majorHAnsi" w:cstheme="majorHAnsi"/>
          <w:lang w:val="es-ES"/>
        </w:rPr>
        <w:t xml:space="preserve"> 16.</w:t>
      </w:r>
    </w:p>
    <w:p w14:paraId="3B6F5D36" w14:textId="77777777" w:rsidR="00F8414F" w:rsidRPr="000E0AA1" w:rsidRDefault="00F8414F" w:rsidP="00F8414F">
      <w:pPr>
        <w:jc w:val="both"/>
        <w:rPr>
          <w:rFonts w:asciiTheme="majorHAnsi" w:hAnsiTheme="majorHAnsi" w:cstheme="majorHAnsi"/>
          <w:lang w:val="es-ES"/>
        </w:rPr>
      </w:pPr>
    </w:p>
    <w:p w14:paraId="160264E9" w14:textId="51AD4DC8" w:rsidR="00F8414F" w:rsidRPr="00F8414F" w:rsidRDefault="00F8414F" w:rsidP="00F8414F">
      <w:pPr>
        <w:jc w:val="both"/>
        <w:rPr>
          <w:rFonts w:asciiTheme="majorHAnsi" w:hAnsiTheme="majorHAnsi" w:cstheme="majorHAnsi"/>
          <w:lang w:val="es-ES"/>
        </w:rPr>
      </w:pPr>
      <w:r w:rsidRPr="000E0AA1">
        <w:rPr>
          <w:rFonts w:asciiTheme="majorHAnsi" w:hAnsiTheme="majorHAnsi" w:cstheme="majorHAnsi"/>
          <w:lang w:val="es-ES"/>
        </w:rPr>
        <w:t xml:space="preserve">Las violaciones de la salud y los derechos sexuales y reproductivos de la mujer, como la esterilización forzada, el aborto forzado, el embarazo forzado, la tipificación como delito del aborto, la denegación o la postergación del aborto sin riesgo y la atención posterior al aborto, la continuación forzada del embarazo  y el abuso y el maltrato de las mujeres y las niñas que buscan información sobre salud, bienes y servicios sexuales y reproductivos, son formas de violencia por razón de género que, según las circunstancias, pueden constituir tortura o trato cruel, inhumano o degradante26. Recomendación general </w:t>
      </w:r>
      <w:proofErr w:type="spellStart"/>
      <w:r w:rsidRPr="000E0AA1">
        <w:rPr>
          <w:rFonts w:asciiTheme="majorHAnsi" w:hAnsiTheme="majorHAnsi" w:cstheme="majorHAnsi"/>
          <w:lang w:val="es-ES"/>
        </w:rPr>
        <w:t>num</w:t>
      </w:r>
      <w:proofErr w:type="spellEnd"/>
      <w:r w:rsidRPr="000E0AA1">
        <w:rPr>
          <w:rFonts w:asciiTheme="majorHAnsi" w:hAnsiTheme="majorHAnsi" w:cstheme="majorHAnsi"/>
          <w:lang w:val="es-ES"/>
        </w:rPr>
        <w:t xml:space="preserve">. 35 sobre la violencia por razón de género contra la mujer, </w:t>
      </w:r>
      <w:proofErr w:type="spellStart"/>
      <w:r w:rsidRPr="000E0AA1">
        <w:rPr>
          <w:rFonts w:asciiTheme="majorHAnsi" w:hAnsiTheme="majorHAnsi" w:cstheme="majorHAnsi"/>
          <w:lang w:val="es-ES"/>
        </w:rPr>
        <w:t>C</w:t>
      </w:r>
      <w:r>
        <w:rPr>
          <w:rFonts w:asciiTheme="majorHAnsi" w:hAnsiTheme="majorHAnsi" w:cstheme="majorHAnsi"/>
          <w:lang w:val="es-ES"/>
        </w:rPr>
        <w:t>e</w:t>
      </w:r>
      <w:r w:rsidRPr="000E0AA1">
        <w:rPr>
          <w:rFonts w:asciiTheme="majorHAnsi" w:hAnsiTheme="majorHAnsi" w:cstheme="majorHAnsi"/>
          <w:lang w:val="es-ES"/>
        </w:rPr>
        <w:t>daw</w:t>
      </w:r>
      <w:proofErr w:type="spellEnd"/>
      <w:r w:rsidRPr="000E0AA1">
        <w:rPr>
          <w:rFonts w:asciiTheme="majorHAnsi" w:hAnsiTheme="majorHAnsi" w:cstheme="majorHAnsi"/>
          <w:lang w:val="es-ES"/>
        </w:rPr>
        <w:t xml:space="preserve"> 2017 parr18.</w:t>
      </w:r>
    </w:p>
    <w:p w14:paraId="23171359" w14:textId="77777777" w:rsidR="00F8414F" w:rsidRDefault="00F8414F" w:rsidP="00F8414F">
      <w:pPr>
        <w:jc w:val="center"/>
        <w:rPr>
          <w:rFonts w:asciiTheme="majorHAnsi" w:hAnsiTheme="majorHAnsi" w:cstheme="majorHAnsi"/>
          <w:lang w:val="es-ES"/>
        </w:rPr>
      </w:pPr>
    </w:p>
    <w:p w14:paraId="78CD1B42" w14:textId="59A0FC87" w:rsidR="00F8414F" w:rsidRPr="0041692C" w:rsidRDefault="00F8414F" w:rsidP="006E7C9A">
      <w:pPr>
        <w:pStyle w:val="Prrafodelista"/>
        <w:numPr>
          <w:ilvl w:val="0"/>
          <w:numId w:val="4"/>
        </w:numPr>
        <w:jc w:val="center"/>
        <w:rPr>
          <w:rFonts w:asciiTheme="majorHAnsi" w:hAnsiTheme="majorHAnsi" w:cstheme="majorHAnsi"/>
          <w:b/>
          <w:bCs/>
          <w:lang w:val="es-ES"/>
        </w:rPr>
      </w:pPr>
      <w:r w:rsidRPr="0041692C">
        <w:rPr>
          <w:rFonts w:asciiTheme="majorHAnsi" w:hAnsiTheme="majorHAnsi" w:cstheme="majorHAnsi"/>
          <w:b/>
          <w:bCs/>
          <w:lang w:val="es-ES"/>
        </w:rPr>
        <w:t>CONVENCIONES INTERNACIONALES</w:t>
      </w:r>
    </w:p>
    <w:p w14:paraId="41B76EBC" w14:textId="77777777" w:rsidR="00F8414F" w:rsidRPr="00F8414F" w:rsidRDefault="00F8414F" w:rsidP="00F8414F">
      <w:pPr>
        <w:jc w:val="both"/>
        <w:rPr>
          <w:rFonts w:asciiTheme="majorHAnsi" w:hAnsiTheme="majorHAnsi" w:cstheme="majorHAnsi"/>
          <w:lang w:val="es-ES"/>
        </w:rPr>
      </w:pPr>
    </w:p>
    <w:p w14:paraId="78BF7101" w14:textId="77777777" w:rsidR="00F8414F" w:rsidRDefault="00F8414F" w:rsidP="00F8414F">
      <w:pPr>
        <w:jc w:val="both"/>
        <w:rPr>
          <w:rFonts w:asciiTheme="majorHAnsi" w:hAnsiTheme="majorHAnsi" w:cstheme="majorHAnsi"/>
          <w:lang w:val="es-ES"/>
        </w:rPr>
      </w:pPr>
      <w:r>
        <w:rPr>
          <w:rFonts w:asciiTheme="majorHAnsi" w:hAnsiTheme="majorHAnsi" w:cstheme="majorHAnsi"/>
          <w:lang w:val="es-ES"/>
        </w:rPr>
        <w:t>La</w:t>
      </w:r>
      <w:r w:rsidRPr="00F8414F">
        <w:rPr>
          <w:rFonts w:asciiTheme="majorHAnsi" w:hAnsiTheme="majorHAnsi" w:cstheme="majorHAnsi"/>
          <w:lang w:val="es-ES"/>
        </w:rPr>
        <w:t xml:space="preserve"> ONU, a lo largo de su historia, ha acordado distintas Convenciones Internacionales, para promover el avance en la igualdad de las mujeres y la lucha contra la violencia de género. Su importancia reside en los efectos jurídicos vinculantes que despliegan, una vez ratificadas por los Estados Parte. Las dos más importantes en esta materia son: </w:t>
      </w:r>
    </w:p>
    <w:p w14:paraId="54336B7A" w14:textId="77777777" w:rsidR="00F8414F" w:rsidRDefault="00F8414F" w:rsidP="00F8414F">
      <w:pPr>
        <w:jc w:val="both"/>
        <w:rPr>
          <w:rFonts w:asciiTheme="majorHAnsi" w:hAnsiTheme="majorHAnsi" w:cstheme="majorHAnsi"/>
          <w:lang w:val="es-ES"/>
        </w:rPr>
      </w:pPr>
    </w:p>
    <w:p w14:paraId="13DC94A6" w14:textId="103F692B" w:rsidR="00F8414F" w:rsidRPr="00F8414F" w:rsidRDefault="00F8414F" w:rsidP="00F8414F">
      <w:pPr>
        <w:pStyle w:val="Prrafodelista"/>
        <w:numPr>
          <w:ilvl w:val="0"/>
          <w:numId w:val="2"/>
        </w:numPr>
        <w:jc w:val="both"/>
        <w:rPr>
          <w:rFonts w:asciiTheme="majorHAnsi" w:hAnsiTheme="majorHAnsi" w:cstheme="majorHAnsi"/>
          <w:lang w:val="es-ES"/>
        </w:rPr>
      </w:pPr>
      <w:r w:rsidRPr="00F8414F">
        <w:rPr>
          <w:rFonts w:asciiTheme="majorHAnsi" w:hAnsiTheme="majorHAnsi" w:cstheme="majorHAnsi"/>
          <w:b/>
          <w:bCs/>
          <w:lang w:val="es-ES"/>
        </w:rPr>
        <w:t>La Declaración sobre la Eliminación de la Violencia contra la Mujer</w:t>
      </w:r>
      <w:r w:rsidRPr="00F8414F">
        <w:rPr>
          <w:rFonts w:asciiTheme="majorHAnsi" w:hAnsiTheme="majorHAnsi" w:cstheme="majorHAnsi"/>
          <w:lang w:val="es-ES"/>
        </w:rPr>
        <w:t xml:space="preserve"> </w:t>
      </w:r>
    </w:p>
    <w:p w14:paraId="30F1BD25" w14:textId="77777777" w:rsid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Aprobada por la Asamblea General en su Resolución A/ RES/48/104, de 20 de diciembre de 1993. </w:t>
      </w:r>
    </w:p>
    <w:p w14:paraId="0A318DA0" w14:textId="77777777" w:rsidR="009D4917" w:rsidRDefault="009D4917" w:rsidP="00F8414F">
      <w:pPr>
        <w:jc w:val="both"/>
        <w:rPr>
          <w:rFonts w:asciiTheme="majorHAnsi" w:hAnsiTheme="majorHAnsi" w:cstheme="majorHAnsi"/>
          <w:lang w:val="es-ES"/>
        </w:rPr>
      </w:pPr>
    </w:p>
    <w:p w14:paraId="11633CA3" w14:textId="77777777" w:rsid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Ya en la Tercera Conferencia Mundial sobre la Mujer, celebrada en Nairobi en 1985, se reconoció que uno de los obstáculos para el logro de la igualdad, el desarrollo y la paz es la violencia que se ejerce sobre las mujeres, por lo que se recomendó el impulso de una serie de medidas que combatieran este tipo de violencia. De esta forma, el 20 de diciembre de 1993 se aprobaba esta Declaración (6). En su preámbulo se afirma que la violencia contra la mujer “constituye una violación de los derechos humanos y libertades fundamentales” y se reconoce también “que la violencia contra la mujer constituye una manifestación de relaciones de poder históricamente desiguales entre el hombre y la mujer, que han conducido a la dominación de la mujer y a la discriminación en su contra por parte del hombre, e impedido el adelanto pleno de la mujer, y que la violencia contra la mujer es uno de los mecanismos sociales fundamentales por los que se fuerza a la </w:t>
      </w:r>
      <w:r w:rsidRPr="00F8414F">
        <w:rPr>
          <w:rFonts w:asciiTheme="majorHAnsi" w:hAnsiTheme="majorHAnsi" w:cstheme="majorHAnsi"/>
          <w:lang w:val="es-ES"/>
        </w:rPr>
        <w:lastRenderedPageBreak/>
        <w:t xml:space="preserve">mujer a una situación de subordinación respecto del hombre”. Reconoce que la violencia contra la mujer “trasciende las diferencias de ingresos, clases sociales y culturas”, aunque algunos grupos de mujeres son particularmente vulnerables como “las mujeres pertenecientes a minorías, indígenas, refugiadas, emigrantes, rurales, indigentes, detenidas o recluidas en instituciones, niñas, mujeres con discapacidad, ancianas y las que están en situaciones de conflicto armado”. </w:t>
      </w:r>
    </w:p>
    <w:p w14:paraId="3223563C" w14:textId="77777777" w:rsidR="00F96F52" w:rsidRDefault="00F96F52" w:rsidP="00F8414F">
      <w:pPr>
        <w:jc w:val="both"/>
        <w:rPr>
          <w:rFonts w:asciiTheme="majorHAnsi" w:hAnsiTheme="majorHAnsi" w:cstheme="majorHAnsi"/>
          <w:lang w:val="es-ES"/>
        </w:rPr>
      </w:pPr>
    </w:p>
    <w:p w14:paraId="2BBC0FE4" w14:textId="77777777" w:rsid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Como se desprende del texto, este tipo de violencia se produce en todos los ámbitos: en el doméstico (en el seno de la familia), en la (6) El artículo 1º de la Declaración sobre la Eliminación de la Violencia contra la Mujer, define la “violencia contra la mujer” como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 Defensa pública: garantía de acceso a la justicia 283 comunidad y allá donde es tolerada, o incluso ejercida por el propio Estado. Exige a los Estados que apliquen una política encaminada a eliminarla y enumera formas para lograrlo: </w:t>
      </w:r>
    </w:p>
    <w:p w14:paraId="4EAAFAD8" w14:textId="77777777" w:rsidR="00F96F52" w:rsidRDefault="00F96F52" w:rsidP="00F8414F">
      <w:pPr>
        <w:jc w:val="both"/>
        <w:rPr>
          <w:rFonts w:asciiTheme="majorHAnsi" w:hAnsiTheme="majorHAnsi" w:cstheme="majorHAnsi"/>
          <w:lang w:val="es-ES"/>
        </w:rPr>
      </w:pPr>
    </w:p>
    <w:p w14:paraId="54A78BA1" w14:textId="1823DEA1" w:rsidR="00F8414F" w:rsidRPr="0041692C" w:rsidRDefault="00F8414F" w:rsidP="0041692C">
      <w:pPr>
        <w:pStyle w:val="Prrafodelista"/>
        <w:numPr>
          <w:ilvl w:val="1"/>
          <w:numId w:val="4"/>
        </w:numPr>
        <w:ind w:left="426"/>
        <w:jc w:val="both"/>
        <w:rPr>
          <w:rFonts w:asciiTheme="majorHAnsi" w:hAnsiTheme="majorHAnsi" w:cstheme="majorHAnsi"/>
          <w:lang w:val="es-ES"/>
        </w:rPr>
      </w:pPr>
      <w:r w:rsidRPr="0041692C">
        <w:rPr>
          <w:rFonts w:asciiTheme="majorHAnsi" w:hAnsiTheme="majorHAnsi" w:cstheme="majorHAnsi"/>
          <w:lang w:val="es-ES"/>
        </w:rPr>
        <w:t xml:space="preserve">prevenir, investigar y sancionar los actos de violencia, facilitando el acceso de las mujeres a la Justicia y a un resarcimiento justo y eficaz por el daño padecido; - sanciones penales, civiles, laborales y administrativas; </w:t>
      </w:r>
    </w:p>
    <w:p w14:paraId="52EEFBC4" w14:textId="7B8CF327" w:rsidR="00F8414F" w:rsidRPr="0041692C" w:rsidRDefault="00F8414F" w:rsidP="0041692C">
      <w:pPr>
        <w:pStyle w:val="Prrafodelista"/>
        <w:numPr>
          <w:ilvl w:val="1"/>
          <w:numId w:val="4"/>
        </w:numPr>
        <w:ind w:left="426"/>
        <w:jc w:val="both"/>
        <w:rPr>
          <w:rFonts w:asciiTheme="majorHAnsi" w:hAnsiTheme="majorHAnsi" w:cstheme="majorHAnsi"/>
          <w:lang w:val="es-ES"/>
        </w:rPr>
      </w:pPr>
      <w:r w:rsidRPr="0041692C">
        <w:rPr>
          <w:rFonts w:asciiTheme="majorHAnsi" w:hAnsiTheme="majorHAnsi" w:cstheme="majorHAnsi"/>
          <w:lang w:val="es-ES"/>
        </w:rPr>
        <w:t xml:space="preserve">formación de los funcionarios que los sensibilice respecto de las necesidades de la mujer; </w:t>
      </w:r>
    </w:p>
    <w:p w14:paraId="0EB0AC79" w14:textId="43A6F14F" w:rsidR="00F8414F" w:rsidRPr="0041692C" w:rsidRDefault="00F8414F" w:rsidP="0041692C">
      <w:pPr>
        <w:pStyle w:val="Prrafodelista"/>
        <w:numPr>
          <w:ilvl w:val="1"/>
          <w:numId w:val="4"/>
        </w:numPr>
        <w:ind w:left="426"/>
        <w:jc w:val="both"/>
        <w:rPr>
          <w:rFonts w:asciiTheme="majorHAnsi" w:hAnsiTheme="majorHAnsi" w:cstheme="majorHAnsi"/>
          <w:lang w:val="es-ES"/>
        </w:rPr>
      </w:pPr>
      <w:r w:rsidRPr="0041692C">
        <w:rPr>
          <w:rFonts w:asciiTheme="majorHAnsi" w:hAnsiTheme="majorHAnsi" w:cstheme="majorHAnsi"/>
          <w:lang w:val="es-ES"/>
        </w:rPr>
        <w:t xml:space="preserve">medidas educativas para modificar las pautas socioculturales de comportamiento y los prejuicios y prácticas basadas en la superioridad e inferioridad de cada sexo, y evitar la victimización secundaria de las mujeres (7); </w:t>
      </w:r>
    </w:p>
    <w:p w14:paraId="5836D7BD" w14:textId="397EFD4B" w:rsidR="00F8414F" w:rsidRPr="0041692C" w:rsidRDefault="00F8414F" w:rsidP="0041692C">
      <w:pPr>
        <w:pStyle w:val="Prrafodelista"/>
        <w:numPr>
          <w:ilvl w:val="1"/>
          <w:numId w:val="4"/>
        </w:numPr>
        <w:ind w:left="426"/>
        <w:jc w:val="both"/>
        <w:rPr>
          <w:rFonts w:asciiTheme="majorHAnsi" w:hAnsiTheme="majorHAnsi" w:cstheme="majorHAnsi"/>
          <w:lang w:val="es-ES"/>
        </w:rPr>
      </w:pPr>
      <w:r w:rsidRPr="0041692C">
        <w:rPr>
          <w:rFonts w:asciiTheme="majorHAnsi" w:hAnsiTheme="majorHAnsi" w:cstheme="majorHAnsi"/>
          <w:lang w:val="es-ES"/>
        </w:rPr>
        <w:t xml:space="preserve">ofrecer a las mujeres y a sus hijos asistencia especializada (rehabilitación, ayuda al cuidado y manutención de los niños, tratamiento, asesoramiento, servicios, instalaciones y programas sociales y de salud), medidas para fomentar su seguridad y rehabilitación física y psicológica. </w:t>
      </w:r>
    </w:p>
    <w:p w14:paraId="428B7B73" w14:textId="77777777" w:rsidR="00F8414F" w:rsidRDefault="00F8414F" w:rsidP="00F8414F">
      <w:pPr>
        <w:jc w:val="both"/>
        <w:rPr>
          <w:rFonts w:asciiTheme="majorHAnsi" w:hAnsiTheme="majorHAnsi" w:cstheme="majorHAnsi"/>
          <w:lang w:val="es-ES"/>
        </w:rPr>
      </w:pPr>
    </w:p>
    <w:p w14:paraId="239D6BDD" w14:textId="4AFF6326" w:rsid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Se debe fomentar la cooperación entre los órganos y organismos de las Naciones Unidas para definir las estrategias de lucha contra la violencia, intercambiar experiencias y financiar los programas relativos a la eliminación de la violencia contra la mujer. </w:t>
      </w:r>
      <w:proofErr w:type="gramStart"/>
      <w:r w:rsidRPr="00F8414F">
        <w:rPr>
          <w:rFonts w:asciiTheme="majorHAnsi" w:hAnsiTheme="majorHAnsi" w:cstheme="majorHAnsi"/>
          <w:lang w:val="es-ES"/>
        </w:rPr>
        <w:t>Asimismo</w:t>
      </w:r>
      <w:proofErr w:type="gramEnd"/>
      <w:r w:rsidRPr="00F8414F">
        <w:rPr>
          <w:rFonts w:asciiTheme="majorHAnsi" w:hAnsiTheme="majorHAnsi" w:cstheme="majorHAnsi"/>
          <w:lang w:val="es-ES"/>
        </w:rPr>
        <w:t xml:space="preserve"> deben incorporar la cuestión de la violencia de género en sus programas, cooperar con organismos no gubernamentales, promover actividades para crear conciencia sobre la cuestión, etc. </w:t>
      </w:r>
    </w:p>
    <w:p w14:paraId="4B8F78F6" w14:textId="77777777" w:rsidR="00F8414F" w:rsidRDefault="00F8414F" w:rsidP="00F8414F">
      <w:pPr>
        <w:jc w:val="both"/>
        <w:rPr>
          <w:rFonts w:asciiTheme="majorHAnsi" w:hAnsiTheme="majorHAnsi" w:cstheme="majorHAnsi"/>
          <w:lang w:val="es-ES"/>
        </w:rPr>
      </w:pPr>
    </w:p>
    <w:p w14:paraId="2D4B9F29" w14:textId="77777777" w:rsidR="0041692C" w:rsidRDefault="0041692C" w:rsidP="00F8414F">
      <w:pPr>
        <w:jc w:val="both"/>
        <w:rPr>
          <w:rFonts w:asciiTheme="majorHAnsi" w:hAnsiTheme="majorHAnsi" w:cstheme="majorHAnsi"/>
          <w:lang w:val="es-ES"/>
        </w:rPr>
      </w:pPr>
    </w:p>
    <w:p w14:paraId="47276ABF" w14:textId="77777777" w:rsidR="0041692C" w:rsidRDefault="0041692C" w:rsidP="00F8414F">
      <w:pPr>
        <w:jc w:val="both"/>
        <w:rPr>
          <w:rFonts w:asciiTheme="majorHAnsi" w:hAnsiTheme="majorHAnsi" w:cstheme="majorHAnsi"/>
          <w:lang w:val="es-ES"/>
        </w:rPr>
      </w:pPr>
    </w:p>
    <w:p w14:paraId="3EDC2B53" w14:textId="77777777" w:rsidR="00F8414F" w:rsidRDefault="00F8414F" w:rsidP="00F8414F">
      <w:pPr>
        <w:jc w:val="both"/>
        <w:rPr>
          <w:rFonts w:asciiTheme="majorHAnsi" w:hAnsiTheme="majorHAnsi" w:cstheme="majorHAnsi"/>
          <w:lang w:val="es-ES"/>
        </w:rPr>
      </w:pPr>
      <w:r w:rsidRPr="00F8414F">
        <w:rPr>
          <w:rFonts w:asciiTheme="majorHAnsi" w:hAnsiTheme="majorHAnsi" w:cstheme="majorHAnsi"/>
          <w:b/>
          <w:bCs/>
          <w:lang w:val="es-ES"/>
        </w:rPr>
        <w:lastRenderedPageBreak/>
        <w:t xml:space="preserve">2 </w:t>
      </w:r>
      <w:proofErr w:type="gramStart"/>
      <w:r w:rsidRPr="00F8414F">
        <w:rPr>
          <w:rFonts w:asciiTheme="majorHAnsi" w:hAnsiTheme="majorHAnsi" w:cstheme="majorHAnsi"/>
          <w:b/>
          <w:bCs/>
          <w:lang w:val="es-ES"/>
        </w:rPr>
        <w:t>Cuarta</w:t>
      </w:r>
      <w:proofErr w:type="gramEnd"/>
      <w:r w:rsidRPr="00F8414F">
        <w:rPr>
          <w:rFonts w:asciiTheme="majorHAnsi" w:hAnsiTheme="majorHAnsi" w:cstheme="majorHAnsi"/>
          <w:b/>
          <w:bCs/>
          <w:lang w:val="es-ES"/>
        </w:rPr>
        <w:t xml:space="preserve"> Conferencia Mundial sobre la Mujer, Declaración y Plan de Acción. Beijing, 1995</w:t>
      </w:r>
      <w:r w:rsidRPr="00F8414F">
        <w:rPr>
          <w:rFonts w:asciiTheme="majorHAnsi" w:hAnsiTheme="majorHAnsi" w:cstheme="majorHAnsi"/>
          <w:lang w:val="es-ES"/>
        </w:rPr>
        <w:t xml:space="preserve"> </w:t>
      </w:r>
    </w:p>
    <w:p w14:paraId="2EDAAB89" w14:textId="77777777" w:rsidR="0041692C" w:rsidRDefault="0041692C" w:rsidP="00F8414F">
      <w:pPr>
        <w:jc w:val="both"/>
        <w:rPr>
          <w:rFonts w:asciiTheme="majorHAnsi" w:hAnsiTheme="majorHAnsi" w:cstheme="majorHAnsi"/>
          <w:lang w:val="es-ES"/>
        </w:rPr>
      </w:pPr>
    </w:p>
    <w:p w14:paraId="6C853BEB" w14:textId="4E36FED2" w:rsid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Si en la Conferencia de Nairobi de 1985 se apuntaba ya la importancia de la presencia y decisiones de las mujeres en todas las instancias, en Beijing se logra un cambio fundamental: los Gobiernos se comprometían a incluir de manera efectiva una dimensión de género en todas sus instituciones, políticas legislativas, procesos de planificación; y ello requiere una reconstrucción del sistema que tenga en (7) Los docentes de la nueva asignatura de “educación para la ciudadanía y los derechos humanos”, establecida en España por la reciente Ley Orgánica de Educación, no deberán olvidar que las medidas educativas, establecidas ya desde las mismas prácticas de convivencia en la escuela infantil, constituyen un instrumento esencial para conseguir esta positiva modificación de las pautas socioculturales de comportamiento. 284 Montserrat Comas de Argemir cuenta por igual las necesidades de los hombres y las mujeres. Por eso algunos consideran que esta Conferencia supuso el triunfo del “feminismo de Estado” (8). En la Conferencia se reafirma el compromiso de los Gobiernos en la plena implementación de los derechos humanos de las mujeres y niñas, como parte indivisible de los derechos humanos y libertades fundamentales, igualdad de derechos y dignidad humana, y el “empoderamiento de las mujeres”. </w:t>
      </w:r>
    </w:p>
    <w:p w14:paraId="5DFD93B1" w14:textId="77777777" w:rsidR="00F8414F" w:rsidRDefault="00F8414F" w:rsidP="00F8414F">
      <w:pPr>
        <w:jc w:val="both"/>
        <w:rPr>
          <w:rFonts w:asciiTheme="majorHAnsi" w:hAnsiTheme="majorHAnsi" w:cstheme="majorHAnsi"/>
          <w:lang w:val="es-ES"/>
        </w:rPr>
      </w:pPr>
    </w:p>
    <w:p w14:paraId="389C76ED" w14:textId="77777777" w:rsid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La participación fue un éxito: 17.000 personas en representación de 189 Gobiernos. El Foro de ONGs que se celebró paralelamente contó con la asistencia de 35.000 personas más. Tanto la Declaración como la Plataforma de Acción, fueron aprobadas por unanimidad y se convirtieron en un programa para la potenciación del papel de la mujer, decisivo para el siglo XXI. Los principales objetivos estratégicos acompañados de las respectivas medidas se centraron en: </w:t>
      </w:r>
    </w:p>
    <w:p w14:paraId="002862BE" w14:textId="77777777" w:rsidR="00F8414F" w:rsidRDefault="00F8414F" w:rsidP="00F8414F">
      <w:pPr>
        <w:jc w:val="both"/>
        <w:rPr>
          <w:rFonts w:asciiTheme="majorHAnsi" w:hAnsiTheme="majorHAnsi" w:cstheme="majorHAnsi"/>
          <w:lang w:val="es-ES"/>
        </w:rPr>
      </w:pPr>
    </w:p>
    <w:p w14:paraId="2B1C85A0" w14:textId="6370A583" w:rsidR="00F8414F" w:rsidRPr="0041692C" w:rsidRDefault="00F8414F" w:rsidP="0041692C">
      <w:pPr>
        <w:pStyle w:val="Prrafodelista"/>
        <w:numPr>
          <w:ilvl w:val="1"/>
          <w:numId w:val="4"/>
        </w:numPr>
        <w:ind w:left="284"/>
        <w:jc w:val="both"/>
        <w:rPr>
          <w:rFonts w:asciiTheme="majorHAnsi" w:hAnsiTheme="majorHAnsi" w:cstheme="majorHAnsi"/>
          <w:lang w:val="es-ES"/>
        </w:rPr>
      </w:pPr>
      <w:r w:rsidRPr="0041692C">
        <w:rPr>
          <w:rFonts w:asciiTheme="majorHAnsi" w:hAnsiTheme="majorHAnsi" w:cstheme="majorHAnsi"/>
          <w:lang w:val="es-ES"/>
        </w:rPr>
        <w:t xml:space="preserve">la adopción de medidas integradas para prevenir y eliminar la violencia contra las mujeres; </w:t>
      </w:r>
    </w:p>
    <w:p w14:paraId="109113E2" w14:textId="26F8ACC1" w:rsidR="00F8414F" w:rsidRPr="0041692C" w:rsidRDefault="00F8414F" w:rsidP="0041692C">
      <w:pPr>
        <w:pStyle w:val="Prrafodelista"/>
        <w:numPr>
          <w:ilvl w:val="1"/>
          <w:numId w:val="4"/>
        </w:numPr>
        <w:ind w:left="284"/>
        <w:jc w:val="both"/>
        <w:rPr>
          <w:rFonts w:asciiTheme="majorHAnsi" w:hAnsiTheme="majorHAnsi" w:cstheme="majorHAnsi"/>
          <w:lang w:val="es-ES"/>
        </w:rPr>
      </w:pPr>
      <w:r w:rsidRPr="0041692C">
        <w:rPr>
          <w:rFonts w:asciiTheme="majorHAnsi" w:hAnsiTheme="majorHAnsi" w:cstheme="majorHAnsi"/>
          <w:lang w:val="es-ES"/>
        </w:rPr>
        <w:t xml:space="preserve">estudiar las causas y consecuencias de la violencia y la eficacia de las medidas de prevención; </w:t>
      </w:r>
    </w:p>
    <w:p w14:paraId="2CB99A5F" w14:textId="3A85A6BF" w:rsidR="00F8414F" w:rsidRPr="0041692C" w:rsidRDefault="00F8414F" w:rsidP="0041692C">
      <w:pPr>
        <w:pStyle w:val="Prrafodelista"/>
        <w:numPr>
          <w:ilvl w:val="1"/>
          <w:numId w:val="4"/>
        </w:numPr>
        <w:ind w:left="284"/>
        <w:jc w:val="both"/>
        <w:rPr>
          <w:rFonts w:asciiTheme="majorHAnsi" w:hAnsiTheme="majorHAnsi" w:cstheme="majorHAnsi"/>
          <w:lang w:val="es-ES"/>
        </w:rPr>
      </w:pPr>
      <w:r w:rsidRPr="0041692C">
        <w:rPr>
          <w:rFonts w:asciiTheme="majorHAnsi" w:hAnsiTheme="majorHAnsi" w:cstheme="majorHAnsi"/>
          <w:lang w:val="es-ES"/>
        </w:rPr>
        <w:t xml:space="preserve">eliminar la trata de mujeres y prestar asistencia a las víctimas de la violencia derivada de la prostitución y la trata de mujeres; </w:t>
      </w:r>
    </w:p>
    <w:p w14:paraId="7EBBEEC0" w14:textId="2E9EE953" w:rsidR="00F8414F" w:rsidRPr="0041692C" w:rsidRDefault="00F8414F" w:rsidP="0041692C">
      <w:pPr>
        <w:pStyle w:val="Prrafodelista"/>
        <w:numPr>
          <w:ilvl w:val="1"/>
          <w:numId w:val="4"/>
        </w:numPr>
        <w:ind w:left="284"/>
        <w:jc w:val="both"/>
        <w:rPr>
          <w:rFonts w:asciiTheme="majorHAnsi" w:hAnsiTheme="majorHAnsi" w:cstheme="majorHAnsi"/>
          <w:lang w:val="es-ES"/>
        </w:rPr>
      </w:pPr>
      <w:r w:rsidRPr="0041692C">
        <w:rPr>
          <w:rFonts w:asciiTheme="majorHAnsi" w:hAnsiTheme="majorHAnsi" w:cstheme="majorHAnsi"/>
          <w:lang w:val="es-ES"/>
        </w:rPr>
        <w:t xml:space="preserve">medidas de acción positiva para favorecer la presencia de mujeres en el poder y en la toma de decisiones. </w:t>
      </w:r>
    </w:p>
    <w:p w14:paraId="7DDD1D06" w14:textId="77777777" w:rsidR="00F8414F" w:rsidRDefault="00F8414F" w:rsidP="00F8414F">
      <w:pPr>
        <w:jc w:val="both"/>
        <w:rPr>
          <w:rFonts w:asciiTheme="majorHAnsi" w:hAnsiTheme="majorHAnsi" w:cstheme="majorHAnsi"/>
          <w:lang w:val="es-ES"/>
        </w:rPr>
      </w:pPr>
    </w:p>
    <w:p w14:paraId="3FD99C2C" w14:textId="0AC33536" w:rsidR="00F8414F" w:rsidRPr="00F8414F" w:rsidRDefault="00F8414F" w:rsidP="00F8414F">
      <w:pPr>
        <w:jc w:val="both"/>
        <w:rPr>
          <w:rFonts w:asciiTheme="majorHAnsi" w:hAnsiTheme="majorHAnsi" w:cstheme="majorHAnsi"/>
          <w:lang w:val="es-ES"/>
        </w:rPr>
      </w:pPr>
      <w:r w:rsidRPr="00F8414F">
        <w:rPr>
          <w:rFonts w:asciiTheme="majorHAnsi" w:hAnsiTheme="majorHAnsi" w:cstheme="majorHAnsi"/>
          <w:lang w:val="es-ES"/>
        </w:rPr>
        <w:t xml:space="preserve">La expresión “violencia de género” es gramaticalmente controvertida porque es una palabra exportada del inglés “gender”, que quiere decir sexo. Sin embargo, no cabe obviar que el género no es sólo un término gramatical; es también una construcción o instrumento intelectual de análisis de la realidad. Así es: a diferencia del término sexo, que se refiere únicamente a las diferencias biológicas entre hombre y mujer, el vocablo </w:t>
      </w:r>
      <w:r w:rsidRPr="00F8414F">
        <w:rPr>
          <w:rFonts w:asciiTheme="majorHAnsi" w:hAnsiTheme="majorHAnsi" w:cstheme="majorHAnsi"/>
          <w:lang w:val="es-ES"/>
        </w:rPr>
        <w:lastRenderedPageBreak/>
        <w:t>género sirve de base para mostrar que las desigualdades entre ambos sexos se han construido históricamente como consecuencia de la estructura familiar-patriarcal y no como fruto de la naturaleza biológica de los sexos (9). De esta suerte, las expresiones (8) lousada arochena, José Fernando en “El principio de transversalidad de la dimension de género”. Ministerio de Trabajo y Asuntos Sociales. Madrid, 2008, pág. 10. (9) Vid. Montalbán Huertas, Inmaculada. Perspectiva de Género: criterio de interpretación internacional y constitucional, Centro de Documentacion Judicial. Madrid, 2004, pág. 31. En sentido parecido Alberdi, Inés. Violencia: tolerancia cero. Obra Social Fundacion La Caixa. Barcelona, 2005, págs. 17 y sigtes. Defensa pública: garantía de acceso a la justicia 285 de género y perspectiva de género comienzan a generalizarse tras su aprobación con esta significación en esta Conferencia Mundial.</w:t>
      </w:r>
    </w:p>
    <w:p w14:paraId="00F605BE" w14:textId="77777777" w:rsidR="00F8414F" w:rsidRDefault="00F8414F" w:rsidP="00A82DB1">
      <w:pPr>
        <w:jc w:val="center"/>
        <w:rPr>
          <w:rFonts w:asciiTheme="majorHAnsi" w:hAnsiTheme="majorHAnsi" w:cstheme="majorHAnsi"/>
          <w:b/>
          <w:bCs/>
          <w:lang w:val="es-ES"/>
        </w:rPr>
      </w:pPr>
    </w:p>
    <w:p w14:paraId="5D6F263E" w14:textId="3BE3A930" w:rsidR="00A82DB1" w:rsidRPr="006E7C9A" w:rsidRDefault="00F8414F" w:rsidP="00A82DB1">
      <w:pPr>
        <w:jc w:val="center"/>
        <w:rPr>
          <w:rFonts w:asciiTheme="majorHAnsi" w:hAnsiTheme="majorHAnsi" w:cstheme="majorHAnsi"/>
          <w:lang w:val="es-ES"/>
        </w:rPr>
      </w:pPr>
      <w:r>
        <w:rPr>
          <w:rFonts w:asciiTheme="majorHAnsi" w:hAnsiTheme="majorHAnsi" w:cstheme="majorHAnsi"/>
          <w:b/>
          <w:bCs/>
          <w:lang w:val="es-ES"/>
        </w:rPr>
        <w:t xml:space="preserve">II. </w:t>
      </w:r>
      <w:r w:rsidR="00A82DB1" w:rsidRPr="0041692C">
        <w:rPr>
          <w:rFonts w:asciiTheme="majorHAnsi" w:hAnsiTheme="majorHAnsi" w:cstheme="majorHAnsi"/>
          <w:b/>
          <w:bCs/>
          <w:lang w:val="es-ES"/>
        </w:rPr>
        <w:t>RECOPILACIÓN ESTÁNDARES BÁSICOS EN MATERIA DE VIOLENCIA CONTRA LAS MUJERES</w:t>
      </w:r>
    </w:p>
    <w:p w14:paraId="6FAAC2A8" w14:textId="77777777" w:rsidR="00A82DB1" w:rsidRDefault="00A82DB1" w:rsidP="00A82DB1">
      <w:pPr>
        <w:jc w:val="both"/>
        <w:rPr>
          <w:rFonts w:asciiTheme="majorHAnsi" w:hAnsiTheme="majorHAnsi" w:cstheme="majorHAnsi"/>
          <w:b/>
          <w:bCs/>
        </w:rPr>
      </w:pPr>
    </w:p>
    <w:p w14:paraId="5ECF420A" w14:textId="77777777" w:rsidR="00F96F52" w:rsidRDefault="00A82DB1" w:rsidP="00F96F52">
      <w:pPr>
        <w:jc w:val="both"/>
        <w:rPr>
          <w:rFonts w:asciiTheme="majorHAnsi" w:hAnsiTheme="majorHAnsi" w:cstheme="majorHAnsi"/>
          <w:b/>
          <w:bCs/>
        </w:rPr>
      </w:pPr>
      <w:r w:rsidRPr="00741462">
        <w:rPr>
          <w:rFonts w:asciiTheme="majorHAnsi" w:hAnsiTheme="majorHAnsi" w:cstheme="majorHAnsi"/>
          <w:b/>
          <w:bCs/>
        </w:rPr>
        <w:t>Discriminación</w:t>
      </w:r>
    </w:p>
    <w:p w14:paraId="1A738E13" w14:textId="640CEC39" w:rsidR="00A82DB1" w:rsidRPr="00F96F52" w:rsidRDefault="00A82DB1" w:rsidP="00F96F52">
      <w:pPr>
        <w:jc w:val="both"/>
        <w:rPr>
          <w:rFonts w:asciiTheme="majorHAnsi" w:hAnsiTheme="majorHAnsi" w:cstheme="majorHAnsi"/>
          <w:b/>
          <w:bCs/>
        </w:rPr>
      </w:pPr>
      <w:r w:rsidRPr="00741462">
        <w:rPr>
          <w:rFonts w:asciiTheme="majorHAnsi" w:hAnsiTheme="majorHAnsi" w:cstheme="majorHAnsi"/>
          <w:color w:val="000000"/>
          <w:lang w:val="es-ES"/>
        </w:rPr>
        <w:t xml:space="preserve">Sobre el principio de igualdad ante la ley y la no discriminación, la Corte ha señalado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Corte IDH, Caso </w:t>
      </w:r>
      <w:proofErr w:type="spellStart"/>
      <w:r w:rsidRPr="00741462">
        <w:rPr>
          <w:rFonts w:asciiTheme="majorHAnsi" w:hAnsiTheme="majorHAnsi" w:cstheme="majorHAnsi"/>
          <w:color w:val="000000"/>
          <w:lang w:val="es-ES"/>
        </w:rPr>
        <w:t>Atala</w:t>
      </w:r>
      <w:proofErr w:type="spellEnd"/>
      <w:r w:rsidRPr="00741462">
        <w:rPr>
          <w:rFonts w:asciiTheme="majorHAnsi" w:hAnsiTheme="majorHAnsi" w:cstheme="majorHAnsi"/>
          <w:color w:val="000000"/>
          <w:lang w:val="es-ES"/>
        </w:rPr>
        <w:t xml:space="preserve"> Riffo y niñas vs. Chile, Sentencia de 24 de febrero de 2012 </w:t>
      </w:r>
      <w:proofErr w:type="spellStart"/>
      <w:r w:rsidRPr="00741462">
        <w:rPr>
          <w:rFonts w:asciiTheme="majorHAnsi" w:hAnsiTheme="majorHAnsi" w:cstheme="majorHAnsi"/>
          <w:color w:val="000000"/>
          <w:lang w:val="es-ES"/>
        </w:rPr>
        <w:t>parr</w:t>
      </w:r>
      <w:proofErr w:type="spellEnd"/>
      <w:r w:rsidRPr="00741462">
        <w:rPr>
          <w:rFonts w:asciiTheme="majorHAnsi" w:hAnsiTheme="majorHAnsi" w:cstheme="majorHAnsi"/>
          <w:color w:val="000000"/>
          <w:lang w:val="es-ES"/>
        </w:rPr>
        <w:t xml:space="preserve"> 79</w:t>
      </w:r>
    </w:p>
    <w:p w14:paraId="5E1E1C9B"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La discriminación puede estar dirigida contra las mujeres sobre la base de su sexo y género. El género se refiere a las identidades, los atributos y las funciones de las mujeres y los hombres construidos socialmente y el significado cultural impuesto por la sociedad a las diferencias biológicas, que se reproducen constantemente en los sistemas de justicia y sus instituciones. En virtud del párrafo a) del artículo 5 de la Convención, los Estados parte tienen la obligación de exponer y eliminar los obstáculos sociales y culturales subyacentes, incluidos los estereotipos de género, que impiden a las mujeres el ejercicio y la defensa de sus derechos e impiden su acceso a recursos efectivos. RECOMENDACIÓN GENERAL 33, Comité CEDAW, 2015</w:t>
      </w:r>
      <w:r w:rsidRPr="00741462">
        <w:rPr>
          <w:rFonts w:asciiTheme="majorHAnsi" w:hAnsiTheme="majorHAnsi" w:cstheme="majorHAnsi"/>
          <w:lang w:val="es-ES"/>
        </w:rPr>
        <w:t>, parr7.</w:t>
      </w:r>
    </w:p>
    <w:p w14:paraId="443C5EDE" w14:textId="77777777" w:rsidR="00A82DB1" w:rsidRPr="00741462" w:rsidRDefault="00A82DB1" w:rsidP="00A82DB1">
      <w:pPr>
        <w:jc w:val="both"/>
        <w:rPr>
          <w:rFonts w:asciiTheme="majorHAnsi" w:hAnsiTheme="majorHAnsi" w:cstheme="majorHAnsi"/>
        </w:rPr>
      </w:pPr>
    </w:p>
    <w:p w14:paraId="5B104E74"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 xml:space="preserve">Los estereotipos y los prejuicios de género en el sistema judicial tienen consecuencias de gran alcance para el pleno disfrute de los derechos humanos de las mujeres. Pueden impedir el acceso a la justicia en todas las esferas de la ley y pueden afectar particularmente a las mujeres víctimas y supervivientes de la violencia. Los estereotipos distorsionan las percepciones y dan lugar a decisiones basadas en creencias preconcebidas y mitos, en lugar de hechos. Con frecuencia, los jueces adoptan normas rígidas sobre lo que consideran un comportamiento apropiado de la mujer y castigan a </w:t>
      </w:r>
      <w:r w:rsidRPr="00741462">
        <w:rPr>
          <w:rFonts w:asciiTheme="majorHAnsi" w:hAnsiTheme="majorHAnsi" w:cstheme="majorHAnsi"/>
        </w:rPr>
        <w:lastRenderedPageBreak/>
        <w:t>las que no se ajustan a esos estereotipos. El establecimiento de estereotipos afecta también a la credibilidad de las declaraciones, los argumentos y los testimonios de las mujeres, como partes y como testigos. Esos estereotipos pueden hacer que los jueces interpreten erróneamente las leyes o las apliquen en forma defectuosa. Esto tiene consecuencias de gran alcance, por ejemplo, en el derecho penal, ya que dan por resultado que los perpetradores no sean considerados jurídicamente responsables de las violaciones de los derechos de la mujer, manteniendo de esta forma una cultura de impunidad. En todas las esferas de la ley, los estereotipos comprometen la imparcialidad y la integridad del sistema de justicia, que a su vez puede dar lugar a la denegación de justicia, incluida la revictimización de las denunciantes. RECOMENDACIÓN GENERAL 33, Comité CEDAW, 2015</w:t>
      </w:r>
      <w:r w:rsidRPr="00741462">
        <w:rPr>
          <w:rFonts w:asciiTheme="majorHAnsi" w:hAnsiTheme="majorHAnsi" w:cstheme="majorHAnsi"/>
          <w:lang w:val="es-ES"/>
        </w:rPr>
        <w:t xml:space="preserve"> parr26.</w:t>
      </w:r>
    </w:p>
    <w:p w14:paraId="1B9E8FE2" w14:textId="77777777" w:rsidR="00A82DB1" w:rsidRPr="00741462" w:rsidRDefault="00A82DB1" w:rsidP="00A82DB1">
      <w:pPr>
        <w:jc w:val="both"/>
        <w:rPr>
          <w:rFonts w:asciiTheme="majorHAnsi" w:hAnsiTheme="majorHAnsi" w:cstheme="majorHAnsi"/>
        </w:rPr>
      </w:pPr>
    </w:p>
    <w:p w14:paraId="2D029F7A"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Los jueces, magistrados y árbitros no son los únicos agentes del sistema de justicia que aplican, refuerzan y perpetúan los estereotipos. Los fiscales, los encargados de hacer cumplir la ley y otros agentes suelen permitir que los estereotipos influyan en las investigaciones y los juicios, especialmente en casos de violencia basados en el género, y dejar que los estereotipos socaven las denuncias de 15-13094 14/29 CEDAW/C/GC/33 las víctimas y los supervivientes y, al mismo tiempo, apoyan las defensas presentadas por el supuesto perpetrador. Por consiguiente, los estereotipos están presentes en todas las fases de la investigación y del juicio, y por último influyen en la sentencia. 28. Las mujeres tienen que poder confiar en un sistema judicial libre de mitos y estereotipos y en una judicatura cuya imparcialidad no se vea comprometida por esos supuestos sesgados. La eliminación de los estereotipos judiciales en los sistemas de justicia es una medida esencial para asegurar la igualdad y la justicia para las víctimas y los supervivientes.</w:t>
      </w:r>
      <w:r w:rsidRPr="00741462">
        <w:rPr>
          <w:rFonts w:asciiTheme="majorHAnsi" w:hAnsiTheme="majorHAnsi" w:cstheme="majorHAnsi"/>
          <w:lang w:val="es-ES"/>
        </w:rPr>
        <w:t xml:space="preserve"> </w:t>
      </w:r>
      <w:r w:rsidRPr="00741462">
        <w:rPr>
          <w:rFonts w:asciiTheme="majorHAnsi" w:hAnsiTheme="majorHAnsi" w:cstheme="majorHAnsi"/>
        </w:rPr>
        <w:t>RECOMENDACIÓN GENERAL 33, Comité CEDAW, 2015</w:t>
      </w:r>
      <w:r w:rsidRPr="00741462">
        <w:rPr>
          <w:rFonts w:asciiTheme="majorHAnsi" w:hAnsiTheme="majorHAnsi" w:cstheme="majorHAnsi"/>
          <w:lang w:val="es-ES"/>
        </w:rPr>
        <w:t xml:space="preserve"> parr27.</w:t>
      </w:r>
    </w:p>
    <w:p w14:paraId="58ACE502" w14:textId="77777777" w:rsidR="00A82DB1" w:rsidRPr="00741462" w:rsidRDefault="00A82DB1" w:rsidP="00A82DB1">
      <w:pPr>
        <w:jc w:val="both"/>
        <w:rPr>
          <w:rFonts w:asciiTheme="majorHAnsi" w:hAnsiTheme="majorHAnsi" w:cstheme="majorHAnsi"/>
          <w:lang w:val="es-ES"/>
        </w:rPr>
      </w:pPr>
    </w:p>
    <w:p w14:paraId="7BDA67D2"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lang w:val="es-ES"/>
        </w:rPr>
        <w:t>La CIDH observa que la investigación de casos de violencia contra las mujeres se ve afectada negativamente por una diversidad de factores.  En primer lugar, se suscitan retrasos injustificados por parte de las instancias encargadas de efectuar la investigación para llevar a cabo las diligencias necesarias, debido a una percepción de estos casos como no prioritarios.  La CIDH ha constatado la falta de investigación de los hechos denunciados producto de la influencia de patrones socioculturales discriminatorios que descalifican a las víctimas y contribuyen a la percepción de estos delitos como no prioritarios Acceso a la Justicia para las mujeres víctimas de violencia en las américas párr. 127.</w:t>
      </w:r>
    </w:p>
    <w:p w14:paraId="04CDEB4A" w14:textId="77777777" w:rsidR="00A82DB1" w:rsidRPr="00741462" w:rsidRDefault="00A82DB1" w:rsidP="00A82DB1">
      <w:pPr>
        <w:jc w:val="both"/>
        <w:rPr>
          <w:rFonts w:asciiTheme="majorHAnsi" w:hAnsiTheme="majorHAnsi" w:cstheme="majorHAnsi"/>
        </w:rPr>
      </w:pPr>
    </w:p>
    <w:p w14:paraId="6AC81D11"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[E]l Estado parte incumplió su obligación de adoptar todas las medidas apropiadas para modificar los patrones socioculturales de conducta de hombres y mujeres, con miras a lograr la eliminación de los prejuicios y las prácticas consuetudinarias y de cualquier otra índole que estén basados en la idea de la inferioridad o superioridad de cualquiera de los sexos o en la atribución de papeles estereotipados al hombre y a la mujer.</w:t>
      </w:r>
      <w:r>
        <w:rPr>
          <w:rFonts w:asciiTheme="majorHAnsi" w:hAnsiTheme="majorHAnsi" w:cstheme="majorHAnsi"/>
          <w:lang w:val="es-ES"/>
        </w:rPr>
        <w:t xml:space="preserve"> </w:t>
      </w:r>
      <w:r w:rsidRPr="00741462">
        <w:rPr>
          <w:rFonts w:asciiTheme="majorHAnsi" w:hAnsiTheme="majorHAnsi" w:cstheme="majorHAnsi"/>
        </w:rPr>
        <w:t>Comité CEDAW, Caso O.G. vs. Rusia, Decisión de 6 de noviembre de 2017</w:t>
      </w:r>
      <w:r w:rsidRPr="00741462">
        <w:rPr>
          <w:rFonts w:asciiTheme="majorHAnsi" w:hAnsiTheme="majorHAnsi" w:cstheme="majorHAnsi"/>
          <w:lang w:val="es-ES"/>
        </w:rPr>
        <w:t xml:space="preserve"> </w:t>
      </w:r>
      <w:proofErr w:type="spellStart"/>
      <w:r w:rsidRPr="00741462">
        <w:rPr>
          <w:rFonts w:asciiTheme="majorHAnsi" w:hAnsiTheme="majorHAnsi" w:cstheme="majorHAnsi"/>
          <w:lang w:val="es-ES"/>
        </w:rPr>
        <w:t>parr</w:t>
      </w:r>
      <w:proofErr w:type="spellEnd"/>
      <w:r w:rsidRPr="00741462">
        <w:rPr>
          <w:rFonts w:asciiTheme="majorHAnsi" w:hAnsiTheme="majorHAnsi" w:cstheme="majorHAnsi"/>
          <w:lang w:val="es-ES"/>
        </w:rPr>
        <w:t xml:space="preserve"> 7.8.</w:t>
      </w:r>
    </w:p>
    <w:p w14:paraId="1A10154E" w14:textId="77777777" w:rsidR="00A82DB1" w:rsidRPr="00741462" w:rsidRDefault="00A82DB1" w:rsidP="00A82DB1">
      <w:pPr>
        <w:jc w:val="both"/>
        <w:rPr>
          <w:rFonts w:asciiTheme="majorHAnsi" w:hAnsiTheme="majorHAnsi" w:cstheme="majorHAnsi"/>
          <w:lang w:val="es-ES"/>
        </w:rPr>
      </w:pPr>
    </w:p>
    <w:p w14:paraId="760E1C09"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lang w:val="es-ES"/>
        </w:rPr>
        <w:t xml:space="preserve">En similar forma, el Tribunal considera que el estereotipo de género se refiere a una pre-concepción de atributos o características poseídas o papeles que son o deberían ser ejecutados por hombres y mujeres respectivamente. Teniendo en cuenta las manifestaciones efectuadas por el Estado (supra párr. 398), es posible asociar la subordinación de la mujer a prácticas basadas en estereotipos de género socialmente dominantes y socialmente persistentes, condiciones que se agravan cuando los estereotipos se reflejan, implícita o explícitamente, en políticas y prácticas, particularmente en el razonamiento y el lenguaje de las autoridades de policía judicial, como ocurrió en el presente caso. La creación y uso de estereotipos se convierte en una de las causas y consecuencias de la violencia de género en contra de la mujer. CASO GONZÁLEZ Y OTRAS (“CAMPO ALGODONERO”) VS. MÉXICO 2009 párr. 401. </w:t>
      </w:r>
    </w:p>
    <w:p w14:paraId="16568925" w14:textId="77777777" w:rsidR="00A82DB1" w:rsidRDefault="00A82DB1" w:rsidP="00A82DB1">
      <w:pPr>
        <w:jc w:val="both"/>
        <w:rPr>
          <w:rFonts w:asciiTheme="majorHAnsi" w:hAnsiTheme="majorHAnsi" w:cstheme="majorHAnsi"/>
        </w:rPr>
      </w:pPr>
    </w:p>
    <w:p w14:paraId="10D81E4C" w14:textId="77777777" w:rsidR="00A82DB1" w:rsidRPr="00CE332A" w:rsidRDefault="00A82DB1" w:rsidP="00A82DB1">
      <w:pPr>
        <w:jc w:val="both"/>
        <w:rPr>
          <w:rFonts w:asciiTheme="majorHAnsi" w:hAnsiTheme="majorHAnsi" w:cstheme="majorHAnsi"/>
        </w:rPr>
      </w:pPr>
      <w:r w:rsidRPr="00741462">
        <w:rPr>
          <w:rFonts w:asciiTheme="majorHAnsi" w:hAnsiTheme="majorHAnsi" w:cstheme="majorHAnsi"/>
          <w:b/>
          <w:bCs/>
          <w:lang w:val="es-ES"/>
        </w:rPr>
        <w:t>Interseccionalidad</w:t>
      </w:r>
    </w:p>
    <w:p w14:paraId="2E7AB8E6"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La discriminación contra la mujer suele estar íntimamente vinculada con la discriminación por otros motivos como la raza, el color, el idioma, la religión, la opinión política o de otra índole, el origen nacional o social, la posición económica, nacimiento o cualquier otra condición social. Los Estados Partes deberán tener en cuenta la forma concreta en que algunos casos de discriminación por otros motivos afectan en particular a la mujer y adoptar medidas para contrarrestar esos efectos.</w:t>
      </w:r>
      <w:r w:rsidRPr="00741462">
        <w:rPr>
          <w:rFonts w:asciiTheme="majorHAnsi" w:hAnsiTheme="majorHAnsi" w:cstheme="majorHAnsi"/>
          <w:lang w:val="es-ES"/>
        </w:rPr>
        <w:t xml:space="preserve"> </w:t>
      </w:r>
      <w:r w:rsidRPr="00741462">
        <w:rPr>
          <w:rFonts w:asciiTheme="majorHAnsi" w:hAnsiTheme="majorHAnsi" w:cstheme="majorHAnsi"/>
        </w:rPr>
        <w:t>Observación General 28 sobre la igualdad de derechos entre hombres y mujeres, Comité DH, 30.</w:t>
      </w:r>
    </w:p>
    <w:p w14:paraId="35142E91" w14:textId="77777777" w:rsidR="00A82DB1" w:rsidRPr="00741462" w:rsidRDefault="00A82DB1" w:rsidP="00A82DB1">
      <w:pPr>
        <w:jc w:val="both"/>
        <w:rPr>
          <w:rFonts w:asciiTheme="majorHAnsi" w:hAnsiTheme="majorHAnsi" w:cstheme="majorHAnsi"/>
        </w:rPr>
      </w:pPr>
    </w:p>
    <w:p w14:paraId="624B3070"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 xml:space="preserve">La interseccionalidad es un concepto básico para comprender el alcance de las obligaciones generales de los Estados partes en virtud del artículo 2. La discriminación de la mujer por motivos de sexo y género está unida de manera indivisible a otros factores que afectan a la mujer, como la raza, el origen étnico, la religión o las creencias, la salud, el estatus, la edad, la clase, la casta, la orientación sexual y la identidad de género. La discriminación por motivos de sexo o género puede afectar a las mujeres de algunos grupos en diferente medida o forma que a los hombres. Los Estados partes deben reconocer y prohibir en sus instrumentos jurídicos estas formas entrecruzadas de discriminación y su impacto negativo combinado en las mujeres afectadas. También deben aprobar y poner en práctica políticas y programas para eliminar estas situaciones y, en particular, cuando corresponda, adoptar medidas especiales de carácter temporal, de conformidad con el párrafo 1 del artículo 4 de la Convención y la Recomendación general Nº 25. Observación General 28 sobre la igualdad de derechos entre hombres y mujeres, Comité DH, </w:t>
      </w:r>
      <w:r w:rsidRPr="00741462">
        <w:rPr>
          <w:rFonts w:asciiTheme="majorHAnsi" w:hAnsiTheme="majorHAnsi" w:cstheme="majorHAnsi"/>
          <w:lang w:val="es-ES"/>
        </w:rPr>
        <w:t>18.</w:t>
      </w:r>
    </w:p>
    <w:p w14:paraId="798E28A1" w14:textId="77777777" w:rsidR="00A82DB1" w:rsidRPr="00741462" w:rsidRDefault="00A82DB1" w:rsidP="00A82DB1">
      <w:pPr>
        <w:jc w:val="both"/>
        <w:rPr>
          <w:rFonts w:asciiTheme="majorHAnsi" w:hAnsiTheme="majorHAnsi" w:cstheme="majorHAnsi"/>
          <w:lang w:val="es-ES"/>
        </w:rPr>
      </w:pPr>
    </w:p>
    <w:p w14:paraId="5DB99090" w14:textId="77777777" w:rsidR="00A82DB1" w:rsidRPr="00741462" w:rsidRDefault="00A82DB1" w:rsidP="00A82DB1">
      <w:pPr>
        <w:jc w:val="both"/>
        <w:rPr>
          <w:rFonts w:asciiTheme="majorHAnsi" w:hAnsiTheme="majorHAnsi" w:cstheme="majorHAnsi"/>
          <w:b/>
          <w:bCs/>
          <w:lang w:val="es-ES"/>
        </w:rPr>
      </w:pPr>
      <w:r w:rsidRPr="00741462">
        <w:rPr>
          <w:rFonts w:asciiTheme="majorHAnsi" w:hAnsiTheme="majorHAnsi" w:cstheme="majorHAnsi"/>
          <w:b/>
          <w:bCs/>
          <w:lang w:val="es-ES"/>
        </w:rPr>
        <w:t>Política y presupuesto</w:t>
      </w:r>
    </w:p>
    <w:p w14:paraId="1AA55BED" w14:textId="77777777" w:rsidR="00A82DB1" w:rsidRPr="00741462" w:rsidRDefault="00A82DB1" w:rsidP="00A82DB1">
      <w:pPr>
        <w:jc w:val="both"/>
        <w:rPr>
          <w:rFonts w:asciiTheme="majorHAnsi" w:hAnsiTheme="majorHAnsi" w:cstheme="majorHAnsi"/>
        </w:rPr>
      </w:pPr>
      <w:r w:rsidRPr="00741462">
        <w:rPr>
          <w:rFonts w:asciiTheme="majorHAnsi" w:hAnsiTheme="majorHAnsi" w:cstheme="majorHAnsi"/>
        </w:rPr>
        <w:t xml:space="preserve">La política deberá ser amplia porque debería aplicarse a todas las esferas de la vida, incluidas aquellas que no se mencionan expresamente en el texto de la Convención. Deberá aplicarse a las esferas económicas pública y privada, al igual que al ámbito </w:t>
      </w:r>
      <w:r w:rsidRPr="00741462">
        <w:rPr>
          <w:rFonts w:asciiTheme="majorHAnsi" w:hAnsiTheme="majorHAnsi" w:cstheme="majorHAnsi"/>
        </w:rPr>
        <w:lastRenderedPageBreak/>
        <w:t>doméstico, y asegurar que todos los poderes del Estado (ejecutivo, legislativo y judicial) y todos los niveles del Gobierno asuman sus responsabilidades respectivas en cuanto a la aplicación. Debería incorporar toda la gama de medidas apropiadas y necesarias para las circunstancias particulares del Estado parte. RECOMENDACIÓN GENERAL 33, Comité CEDAW, 2015</w:t>
      </w:r>
    </w:p>
    <w:p w14:paraId="54C457A8" w14:textId="77777777" w:rsidR="00A82DB1" w:rsidRPr="00741462" w:rsidRDefault="00A82DB1" w:rsidP="00A82DB1">
      <w:pPr>
        <w:jc w:val="both"/>
        <w:rPr>
          <w:rFonts w:asciiTheme="majorHAnsi" w:hAnsiTheme="majorHAnsi" w:cstheme="majorHAnsi"/>
        </w:rPr>
      </w:pPr>
    </w:p>
    <w:p w14:paraId="0B63A997"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La política deberá estar orientada a la acción y los resultados, en el sentido de que debería establecer metas, indicadores y plazos, asegurar que todos los actores pertinentes cuenten con los recursos adecuados y puedan desempeñar el papel que les corresponde para alcanzar las metas y los objetivos convenidos. Para ello, la política debe estar vinculada a los procesos generales de presupuestación gubernamentales con el fin de garantizar que todos los aspectos de la política estén adecuadamente financiados. Debería prever mecanismos para reunir datos pertinentes desglosados por sexo, permitir el seguimiento efectivo, facilitar la evaluación permanente y posibilitar la revisión o complementación de las medidas vigentes y la determinación de toda nueva medida que pueda ser apropiada. Además, la política deberá asegurar la existencia de órganos fuertes y especializados (un mecanismo nacional para la mujer) en el poder ejecutivo del Estado que tomen iniciativas, coordinen y supervisen la preparación y aplicación de las leyes, las políticas y los programas necesarios para cumplir las obligaciones del Estado parte en virtud de la Convención. Estas instituciones deberían tener competencia para brindar asesoramiento y presentar análisis directamente a los niveles más altos del Gobierno. La política también debería asegurar que se establezcan instituciones de seguimiento independientes, por ejemplo institutos nacionales de derechos humanos o comisiones independientes para la mujer, o que los institutos nacionales existentes reciban el mandato de promover y proteger los derechos garantizados en la Convención. La política deberá propiciar la participación del sector privado, incluidas las empresas, los medios de comunicación, las organizaciones, los grupos comunitarios y los particulares, en la adopción de medidas que ayuden a alcanzar los objetivos de la Convención en la esfera económica privada. RECOMENDACIÓN GENERAL 33, Comité CEDAW, 2015</w:t>
      </w:r>
      <w:r w:rsidRPr="00741462">
        <w:rPr>
          <w:rFonts w:asciiTheme="majorHAnsi" w:hAnsiTheme="majorHAnsi" w:cstheme="majorHAnsi"/>
          <w:lang w:val="es-ES"/>
        </w:rPr>
        <w:t>, par 28.</w:t>
      </w:r>
    </w:p>
    <w:p w14:paraId="096DCC5E" w14:textId="77777777" w:rsidR="00A82DB1" w:rsidRPr="00741462" w:rsidRDefault="00A82DB1" w:rsidP="00A82DB1">
      <w:pPr>
        <w:jc w:val="both"/>
        <w:rPr>
          <w:rFonts w:asciiTheme="majorHAnsi" w:hAnsiTheme="majorHAnsi" w:cstheme="majorHAnsi"/>
          <w:lang w:val="es-ES"/>
        </w:rPr>
      </w:pPr>
    </w:p>
    <w:p w14:paraId="5445E2B3" w14:textId="77777777" w:rsidR="00A82DB1" w:rsidRDefault="00A82DB1" w:rsidP="00A82DB1">
      <w:pPr>
        <w:jc w:val="both"/>
        <w:rPr>
          <w:rFonts w:asciiTheme="majorHAnsi" w:hAnsiTheme="majorHAnsi" w:cstheme="majorHAnsi"/>
          <w:lang w:val="es-ES"/>
        </w:rPr>
      </w:pPr>
      <w:r w:rsidRPr="00741462">
        <w:rPr>
          <w:rFonts w:asciiTheme="majorHAnsi" w:hAnsiTheme="majorHAnsi" w:cstheme="majorHAnsi"/>
        </w:rPr>
        <w:t>La expresión "sin dilaciones" deja en claro que la obligación de los Estados parte de seguir sus políticas, por todos los medios adecuados, tiene carácter inmediato. Esta expresión es incondicional y no admite ninguna demora ni un enfoque gradual voluntario en el cumplimiento de las obligaciones asumidas por los Estados al ratificar la Convención o adherirse a ella. De esto se desprende que las demoras no se pueden justificar por ningún motivo, ya sea político, social, cultural, religioso, económico o de recursos ni por otras consideraciones o carencias de un Estado. Cuando un Estado parte carezca de los recursos o necesite conocimientos técnicos o de otro tipo para facilitar el cumplimiento de sus obligaciones en virtud de la Convención, podrá solicitar la cooperación internacional para superar esas dificultades.   RECOMENDACIÓN GENERAL 33, Comité CEDAW, 2015</w:t>
      </w:r>
      <w:r w:rsidRPr="00741462">
        <w:rPr>
          <w:rFonts w:asciiTheme="majorHAnsi" w:hAnsiTheme="majorHAnsi" w:cstheme="majorHAnsi"/>
          <w:lang w:val="es-ES"/>
        </w:rPr>
        <w:t xml:space="preserve"> parr29.</w:t>
      </w:r>
    </w:p>
    <w:p w14:paraId="1816E1D8" w14:textId="77777777" w:rsidR="00A82DB1" w:rsidRDefault="00A82DB1" w:rsidP="00A82DB1">
      <w:pPr>
        <w:jc w:val="both"/>
        <w:rPr>
          <w:rFonts w:asciiTheme="majorHAnsi" w:hAnsiTheme="majorHAnsi" w:cstheme="majorHAnsi"/>
          <w:lang w:val="es-ES"/>
        </w:rPr>
      </w:pPr>
    </w:p>
    <w:p w14:paraId="40E2D5C3" w14:textId="77777777" w:rsidR="00A82DB1" w:rsidRDefault="00A82DB1" w:rsidP="00A82DB1">
      <w:pPr>
        <w:jc w:val="both"/>
        <w:rPr>
          <w:rFonts w:asciiTheme="majorHAnsi" w:hAnsiTheme="majorHAnsi" w:cstheme="majorHAnsi"/>
          <w:lang w:val="es-ES"/>
        </w:rPr>
      </w:pPr>
      <w:r w:rsidRPr="00691EA5">
        <w:rPr>
          <w:rFonts w:asciiTheme="majorHAnsi" w:hAnsiTheme="majorHAnsi" w:cstheme="majorHAnsi"/>
          <w:lang w:val="es-ES"/>
        </w:rPr>
        <w:t xml:space="preserve">El Comité también recomienda que los Estados partes adopten las siguientes medidas en las esferas de la prevención, la protección, el enjuiciamiento y el castigo, la reparación, la recopilación y supervisión de los datos y la cooperación internacional a fin de acelerar la eliminación de la violencia por razón de género contra la mujer. Todas las medidas deberían aplicarse con un enfoque centrado en la víctima o superviviente, reconociendo a las mujeres como titulares de derechos y promoviendo su capacidad para actuar y su autonomía, en particular la evolución de la capacidad de las niñas, desde la infancia hasta la adolescencia. Además, las medidas deberían concebirse y aplicarse con la participación de la mujer, teniendo en cuenta la situación particular de las mujeres afectadas por las formas interrelacionadas de discriminación. Recomendación general </w:t>
      </w:r>
      <w:proofErr w:type="spellStart"/>
      <w:r w:rsidRPr="00691EA5">
        <w:rPr>
          <w:rFonts w:asciiTheme="majorHAnsi" w:hAnsiTheme="majorHAnsi" w:cstheme="majorHAnsi"/>
          <w:lang w:val="es-ES"/>
        </w:rPr>
        <w:t>num</w:t>
      </w:r>
      <w:proofErr w:type="spellEnd"/>
      <w:r w:rsidRPr="00691EA5">
        <w:rPr>
          <w:rFonts w:asciiTheme="majorHAnsi" w:hAnsiTheme="majorHAnsi" w:cstheme="majorHAnsi"/>
          <w:lang w:val="es-ES"/>
        </w:rPr>
        <w:t xml:space="preserve">. 35 sobre la </w:t>
      </w:r>
      <w:proofErr w:type="gramStart"/>
      <w:r w:rsidRPr="00691EA5">
        <w:rPr>
          <w:rFonts w:asciiTheme="majorHAnsi" w:hAnsiTheme="majorHAnsi" w:cstheme="majorHAnsi"/>
          <w:lang w:val="es-ES"/>
        </w:rPr>
        <w:t>violencia  por</w:t>
      </w:r>
      <w:proofErr w:type="gramEnd"/>
      <w:r w:rsidRPr="00691EA5">
        <w:rPr>
          <w:rFonts w:asciiTheme="majorHAnsi" w:hAnsiTheme="majorHAnsi" w:cstheme="majorHAnsi"/>
          <w:lang w:val="es-ES"/>
        </w:rPr>
        <w:t xml:space="preserve"> razón de género contra la mujer, </w:t>
      </w:r>
      <w:proofErr w:type="spellStart"/>
      <w:r w:rsidRPr="00691EA5">
        <w:rPr>
          <w:rFonts w:asciiTheme="majorHAnsi" w:hAnsiTheme="majorHAnsi" w:cstheme="majorHAnsi"/>
          <w:lang w:val="es-ES"/>
        </w:rPr>
        <w:t>Cdaw</w:t>
      </w:r>
      <w:proofErr w:type="spellEnd"/>
      <w:r w:rsidRPr="00691EA5">
        <w:rPr>
          <w:rFonts w:asciiTheme="majorHAnsi" w:hAnsiTheme="majorHAnsi" w:cstheme="majorHAnsi"/>
          <w:lang w:val="es-ES"/>
        </w:rPr>
        <w:t xml:space="preserve"> 2017 </w:t>
      </w:r>
      <w:proofErr w:type="spellStart"/>
      <w:r w:rsidRPr="00691EA5">
        <w:rPr>
          <w:rFonts w:asciiTheme="majorHAnsi" w:hAnsiTheme="majorHAnsi" w:cstheme="majorHAnsi"/>
          <w:lang w:val="es-ES"/>
        </w:rPr>
        <w:t>parr</w:t>
      </w:r>
      <w:proofErr w:type="spellEnd"/>
      <w:r w:rsidRPr="00691EA5">
        <w:rPr>
          <w:rFonts w:asciiTheme="majorHAnsi" w:hAnsiTheme="majorHAnsi" w:cstheme="majorHAnsi"/>
          <w:lang w:val="es-ES"/>
        </w:rPr>
        <w:t xml:space="preserve"> 28</w:t>
      </w:r>
    </w:p>
    <w:p w14:paraId="592F7FD1" w14:textId="77777777" w:rsidR="00A82DB1" w:rsidRDefault="00A82DB1" w:rsidP="00A82DB1">
      <w:pPr>
        <w:jc w:val="both"/>
        <w:rPr>
          <w:rFonts w:asciiTheme="majorHAnsi" w:hAnsiTheme="majorHAnsi" w:cstheme="majorHAnsi"/>
          <w:lang w:val="es-ES"/>
        </w:rPr>
      </w:pPr>
    </w:p>
    <w:p w14:paraId="0E4756EF" w14:textId="77777777" w:rsidR="00A82DB1" w:rsidRPr="00741462" w:rsidRDefault="00A82DB1" w:rsidP="00A82DB1">
      <w:pPr>
        <w:jc w:val="both"/>
        <w:rPr>
          <w:rFonts w:asciiTheme="majorHAnsi" w:hAnsiTheme="majorHAnsi" w:cstheme="majorHAnsi"/>
          <w:b/>
          <w:bCs/>
          <w:lang w:val="es-ES"/>
        </w:rPr>
      </w:pPr>
      <w:r w:rsidRPr="00741462">
        <w:rPr>
          <w:rFonts w:asciiTheme="majorHAnsi" w:hAnsiTheme="majorHAnsi" w:cstheme="majorHAnsi"/>
          <w:b/>
          <w:bCs/>
          <w:lang w:val="es-ES"/>
        </w:rPr>
        <w:t xml:space="preserve">Responsabilidad Estatal </w:t>
      </w:r>
    </w:p>
    <w:p w14:paraId="3D2F2ED9" w14:textId="502552B9" w:rsidR="00A82DB1" w:rsidRPr="00741462" w:rsidRDefault="00A82DB1" w:rsidP="00A82DB1">
      <w:pPr>
        <w:jc w:val="both"/>
        <w:rPr>
          <w:rFonts w:asciiTheme="majorHAnsi" w:hAnsiTheme="majorHAnsi" w:cstheme="majorHAnsi"/>
        </w:rPr>
      </w:pPr>
      <w:r w:rsidRPr="00741462">
        <w:rPr>
          <w:rFonts w:asciiTheme="majorHAnsi" w:hAnsiTheme="majorHAnsi" w:cstheme="majorHAnsi"/>
        </w:rPr>
        <w:t>[L]a Comisión también ha señalado que, en ciertas circunstancias, un Estado puede ser responsable por el comportamiento de actores no estatales. Más aún, ha sostenido que los derechos consagrados en la Declaración Americana pueden verse vulnerados cuando un Estado no actúa para prevenir, procesar y sancionar actos de violencia doméstica cometidos por particulares. 120. Las obligaciones que establece este artículo comprenden la prevención y la erradicación de la violencia contra la mujer como componente crucial del deber del Estado de eliminar formas directas e indirectas de discriminación. De acuerdo con esta obligación, en ciertas circunstancias, el Estado puede incurrir en responsabilidad por no proteger a las mujeres de actos de violencia doméstica perpetrados por particulares</w:t>
      </w:r>
    </w:p>
    <w:p w14:paraId="56250B87" w14:textId="77777777" w:rsidR="00A82DB1" w:rsidRDefault="00A82DB1" w:rsidP="00A82DB1">
      <w:pPr>
        <w:jc w:val="both"/>
        <w:rPr>
          <w:rFonts w:asciiTheme="majorHAnsi" w:hAnsiTheme="majorHAnsi" w:cstheme="majorHAnsi"/>
          <w:lang w:val="es-ES"/>
        </w:rPr>
      </w:pPr>
      <w:r w:rsidRPr="00741462">
        <w:rPr>
          <w:rFonts w:asciiTheme="majorHAnsi" w:hAnsiTheme="majorHAnsi" w:cstheme="majorHAnsi"/>
        </w:rPr>
        <w:t>CIDH, Caso Jessica Lenahan (Gonzales) y otros vs. Estados Unidos, Informe Nº 80/11, 21 de julio de 201</w:t>
      </w:r>
      <w:r w:rsidRPr="00741462">
        <w:rPr>
          <w:rFonts w:asciiTheme="majorHAnsi" w:hAnsiTheme="majorHAnsi" w:cstheme="majorHAnsi"/>
          <w:lang w:val="es-ES"/>
        </w:rPr>
        <w:t>1 parr119</w:t>
      </w:r>
    </w:p>
    <w:p w14:paraId="66382BEF" w14:textId="77777777" w:rsidR="00A82DB1" w:rsidRDefault="00A82DB1" w:rsidP="00A82DB1">
      <w:pPr>
        <w:jc w:val="both"/>
        <w:rPr>
          <w:rFonts w:asciiTheme="majorHAnsi" w:hAnsiTheme="majorHAnsi" w:cstheme="majorHAnsi"/>
          <w:lang w:val="es-ES"/>
        </w:rPr>
      </w:pPr>
    </w:p>
    <w:p w14:paraId="0472CA3A" w14:textId="42E35BEC" w:rsidR="00A82DB1" w:rsidRPr="00741462" w:rsidRDefault="00A82DB1" w:rsidP="00A82DB1">
      <w:pPr>
        <w:jc w:val="both"/>
        <w:rPr>
          <w:rFonts w:asciiTheme="majorHAnsi" w:hAnsiTheme="majorHAnsi" w:cstheme="majorHAnsi"/>
          <w:lang w:val="es-ES"/>
        </w:rPr>
      </w:pPr>
      <w:r w:rsidRPr="000E0AA1">
        <w:rPr>
          <w:rFonts w:asciiTheme="majorHAnsi" w:hAnsiTheme="majorHAnsi" w:cstheme="majorHAnsi"/>
          <w:lang w:val="es-ES"/>
        </w:rPr>
        <w:t xml:space="preserve">Los Estados partes son responsables de prevenir tales actos u omisiones de sus propios órganos y agentes mediante, entre otras, la capacitación y la adopción, aplicación y supervisión de las disposiciones jurídicas, reglamentos administrativos y códigos de conducta, y de la investigación, el enjuiciamiento y la aplicación de sanciones legales o disciplinarias adecuadas, así como de la concesión de reparación, en todos los casos de violencia por razón de género contra la mujer, en particular los que constituyan crímenes internacionales, y en caso de incumplimiento, negligencia u omisión por parte de las autoridades públicas31. Para ello, deberían tenerse en cuenta la diversidad de las mujeres y los riesgos de las formas interrelacionadas de discriminación. Recomendación general </w:t>
      </w:r>
      <w:proofErr w:type="spellStart"/>
      <w:r w:rsidRPr="000E0AA1">
        <w:rPr>
          <w:rFonts w:asciiTheme="majorHAnsi" w:hAnsiTheme="majorHAnsi" w:cstheme="majorHAnsi"/>
          <w:lang w:val="es-ES"/>
        </w:rPr>
        <w:t>num</w:t>
      </w:r>
      <w:proofErr w:type="spellEnd"/>
      <w:r w:rsidRPr="000E0AA1">
        <w:rPr>
          <w:rFonts w:asciiTheme="majorHAnsi" w:hAnsiTheme="majorHAnsi" w:cstheme="majorHAnsi"/>
          <w:lang w:val="es-ES"/>
        </w:rPr>
        <w:t xml:space="preserve">. 35 sobre la </w:t>
      </w:r>
      <w:proofErr w:type="gramStart"/>
      <w:r w:rsidRPr="000E0AA1">
        <w:rPr>
          <w:rFonts w:asciiTheme="majorHAnsi" w:hAnsiTheme="majorHAnsi" w:cstheme="majorHAnsi"/>
          <w:lang w:val="es-ES"/>
        </w:rPr>
        <w:t>violencia  por</w:t>
      </w:r>
      <w:proofErr w:type="gramEnd"/>
      <w:r w:rsidRPr="000E0AA1">
        <w:rPr>
          <w:rFonts w:asciiTheme="majorHAnsi" w:hAnsiTheme="majorHAnsi" w:cstheme="majorHAnsi"/>
          <w:lang w:val="es-ES"/>
        </w:rPr>
        <w:t xml:space="preserve"> razón de género contra la mujer, </w:t>
      </w:r>
      <w:proofErr w:type="spellStart"/>
      <w:r w:rsidRPr="000E0AA1">
        <w:rPr>
          <w:rFonts w:asciiTheme="majorHAnsi" w:hAnsiTheme="majorHAnsi" w:cstheme="majorHAnsi"/>
          <w:lang w:val="es-ES"/>
        </w:rPr>
        <w:t>Cdaw</w:t>
      </w:r>
      <w:proofErr w:type="spellEnd"/>
      <w:r w:rsidRPr="000E0AA1">
        <w:rPr>
          <w:rFonts w:asciiTheme="majorHAnsi" w:hAnsiTheme="majorHAnsi" w:cstheme="majorHAnsi"/>
          <w:lang w:val="es-ES"/>
        </w:rPr>
        <w:t xml:space="preserve"> 2017 parr23.</w:t>
      </w:r>
    </w:p>
    <w:p w14:paraId="42C4C01A" w14:textId="77777777" w:rsidR="00A82DB1" w:rsidRPr="00741462" w:rsidRDefault="00A82DB1" w:rsidP="00A82DB1">
      <w:pPr>
        <w:jc w:val="both"/>
        <w:rPr>
          <w:rFonts w:asciiTheme="majorHAnsi" w:hAnsiTheme="majorHAnsi" w:cstheme="majorHAnsi"/>
        </w:rPr>
      </w:pPr>
    </w:p>
    <w:p w14:paraId="7D3016A6" w14:textId="77777777" w:rsidR="0041692C" w:rsidRDefault="0041692C" w:rsidP="00A82DB1">
      <w:pPr>
        <w:jc w:val="both"/>
        <w:rPr>
          <w:rFonts w:asciiTheme="majorHAnsi" w:hAnsiTheme="majorHAnsi" w:cstheme="majorHAnsi"/>
          <w:b/>
          <w:bCs/>
        </w:rPr>
      </w:pPr>
    </w:p>
    <w:p w14:paraId="4CE56A2E" w14:textId="77777777" w:rsidR="0041692C" w:rsidRDefault="0041692C" w:rsidP="00A82DB1">
      <w:pPr>
        <w:jc w:val="both"/>
        <w:rPr>
          <w:rFonts w:asciiTheme="majorHAnsi" w:hAnsiTheme="majorHAnsi" w:cstheme="majorHAnsi"/>
          <w:b/>
          <w:bCs/>
        </w:rPr>
      </w:pPr>
    </w:p>
    <w:p w14:paraId="110A85A8" w14:textId="38E1E39A" w:rsidR="00A82DB1" w:rsidRPr="00702DEA" w:rsidRDefault="00A82DB1" w:rsidP="00A82DB1">
      <w:pPr>
        <w:jc w:val="both"/>
        <w:rPr>
          <w:rFonts w:asciiTheme="majorHAnsi" w:hAnsiTheme="majorHAnsi" w:cstheme="majorHAnsi"/>
        </w:rPr>
      </w:pPr>
      <w:r w:rsidRPr="00741462">
        <w:rPr>
          <w:rFonts w:asciiTheme="majorHAnsi" w:hAnsiTheme="majorHAnsi" w:cstheme="majorHAnsi"/>
          <w:b/>
          <w:bCs/>
        </w:rPr>
        <w:lastRenderedPageBreak/>
        <w:t>Acceso a Justicia</w:t>
      </w:r>
    </w:p>
    <w:p w14:paraId="4C546143"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El Comité ha observado que la concentración de los tribunales y los órganos cuasi judiciales en las principales ciudades, su falta de disponibilidad en regiones rurales y remotas, el tiempo y el dinero necesarios para acceder a ellos, la complejidad de los procedimientos, las barreras físicas para las mujeres con discapacidad, la falta de acceso a un asesoramiento letrado de calidad, competente en cuestiones de género, incluida la asistencia jurídica, así como las deficiencias que se suelen observar en la calidad de los sistemas de justicia (por ejemplo, decisiones o sentencias que no tienen en cuenta el género debido a una falta de entrenamiento, demoras y la longitud excesiva de los procedimientos, la corrupción, etc.), son todos factores que impiden a la mujer el acceso a la justicia. RECOMENDACIÓN GENERAL 33, Comité CEDAW, 2015</w:t>
      </w:r>
      <w:r w:rsidRPr="00741462">
        <w:rPr>
          <w:rFonts w:asciiTheme="majorHAnsi" w:hAnsiTheme="majorHAnsi" w:cstheme="majorHAnsi"/>
          <w:lang w:val="es-ES"/>
        </w:rPr>
        <w:t xml:space="preserve"> parr13.</w:t>
      </w:r>
    </w:p>
    <w:p w14:paraId="5C241ABC" w14:textId="77777777" w:rsidR="00A82DB1" w:rsidRPr="00741462" w:rsidRDefault="00A82DB1" w:rsidP="00A82DB1">
      <w:pPr>
        <w:jc w:val="both"/>
        <w:rPr>
          <w:rFonts w:asciiTheme="majorHAnsi" w:hAnsiTheme="majorHAnsi" w:cstheme="majorHAnsi"/>
          <w:lang w:val="es-ES"/>
        </w:rPr>
      </w:pPr>
    </w:p>
    <w:p w14:paraId="70227E81"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Los Estados Partes garanticen que en las zonas rurales los servicios para víctimas de la violencia sean asequibles a las mujeres y que, de ser necesario, se presten servicios especiales a las comunidades aisladas.</w:t>
      </w:r>
      <w:r w:rsidRPr="00741462">
        <w:rPr>
          <w:rFonts w:asciiTheme="majorHAnsi" w:hAnsiTheme="majorHAnsi" w:cstheme="majorHAnsi"/>
          <w:lang w:val="es-ES"/>
        </w:rPr>
        <w:t xml:space="preserve"> </w:t>
      </w:r>
      <w:r w:rsidRPr="00741462">
        <w:rPr>
          <w:rFonts w:asciiTheme="majorHAnsi" w:hAnsiTheme="majorHAnsi" w:cstheme="majorHAnsi"/>
        </w:rPr>
        <w:t>RECOMENDACIÓN GENERAL Nº19, Comité CEDAW,</w:t>
      </w:r>
    </w:p>
    <w:p w14:paraId="765BFD64" w14:textId="77777777" w:rsidR="00A82DB1" w:rsidRPr="00741462" w:rsidRDefault="00A82DB1" w:rsidP="00A82DB1">
      <w:pPr>
        <w:jc w:val="both"/>
        <w:rPr>
          <w:rFonts w:asciiTheme="majorHAnsi" w:hAnsiTheme="majorHAnsi" w:cstheme="majorHAnsi"/>
          <w:lang w:val="es-ES"/>
        </w:rPr>
      </w:pPr>
    </w:p>
    <w:p w14:paraId="4214E023" w14:textId="77777777" w:rsidR="00A82DB1" w:rsidRPr="00741462" w:rsidRDefault="00A82DB1" w:rsidP="00A82DB1">
      <w:pPr>
        <w:jc w:val="both"/>
        <w:rPr>
          <w:rFonts w:asciiTheme="majorHAnsi" w:hAnsiTheme="majorHAnsi" w:cstheme="majorHAnsi"/>
        </w:rPr>
      </w:pPr>
      <w:r w:rsidRPr="00741462">
        <w:rPr>
          <w:rFonts w:asciiTheme="majorHAnsi" w:hAnsiTheme="majorHAnsi" w:cstheme="majorHAnsi"/>
        </w:rPr>
        <w:t xml:space="preserve">Hay seis componentes esenciales y relacionados entre sí ―justiciabilidad, disponibilidad, accesibilidad, buena calidad, rendición de cuenta de los sistemas de justicia y suministro de recursos a las víctimas― que son necesarios para asegurar el acceso a la justicia. Si bien es cierto que las diferencias en las condiciones jurídicas, sociales, culturales, políticas y económicas prevalecientes exigirán una aplicación diferenciada de estas características en cada Estado parte, los elementos básicos del criterio son su aplicación universal e inmediata. </w:t>
      </w:r>
    </w:p>
    <w:p w14:paraId="35E76D77" w14:textId="77777777" w:rsidR="00A82DB1" w:rsidRPr="00741462" w:rsidRDefault="00A82DB1" w:rsidP="00A82DB1">
      <w:pPr>
        <w:jc w:val="both"/>
        <w:rPr>
          <w:rFonts w:asciiTheme="majorHAnsi" w:hAnsiTheme="majorHAnsi" w:cstheme="majorHAnsi"/>
        </w:rPr>
      </w:pPr>
    </w:p>
    <w:p w14:paraId="0A5F4467" w14:textId="6321D71A" w:rsidR="00A82DB1" w:rsidRPr="0041692C" w:rsidRDefault="00A82DB1" w:rsidP="0041692C">
      <w:pPr>
        <w:pStyle w:val="Prrafodelista"/>
        <w:numPr>
          <w:ilvl w:val="0"/>
          <w:numId w:val="8"/>
        </w:numPr>
        <w:jc w:val="both"/>
        <w:rPr>
          <w:rFonts w:asciiTheme="majorHAnsi" w:hAnsiTheme="majorHAnsi" w:cstheme="majorHAnsi"/>
        </w:rPr>
      </w:pPr>
      <w:r w:rsidRPr="0041692C">
        <w:rPr>
          <w:rFonts w:asciiTheme="majorHAnsi" w:hAnsiTheme="majorHAnsi" w:cstheme="majorHAnsi"/>
        </w:rPr>
        <w:t xml:space="preserve">La justiciabilidad requiere el acceso irrestricto de la mujer a la justicia así como la capacidad y el poder para reclamar sus derechos en virtud de la Convención como derechos jurídicos; </w:t>
      </w:r>
    </w:p>
    <w:p w14:paraId="03CFD28D" w14:textId="27FCADD2" w:rsidR="00A82DB1" w:rsidRPr="0041692C" w:rsidRDefault="00A82DB1" w:rsidP="0041692C">
      <w:pPr>
        <w:pStyle w:val="Prrafodelista"/>
        <w:numPr>
          <w:ilvl w:val="0"/>
          <w:numId w:val="8"/>
        </w:numPr>
        <w:jc w:val="both"/>
        <w:rPr>
          <w:rFonts w:asciiTheme="majorHAnsi" w:hAnsiTheme="majorHAnsi" w:cstheme="majorHAnsi"/>
        </w:rPr>
      </w:pPr>
      <w:r w:rsidRPr="0041692C">
        <w:rPr>
          <w:rFonts w:asciiTheme="majorHAnsi" w:hAnsiTheme="majorHAnsi" w:cstheme="majorHAnsi"/>
        </w:rPr>
        <w:t xml:space="preserve">La disponibilidad exige el establecimiento de tribunales y otros órganos cuasi judiciales o de otro tipo en todo el Estado parte, tanto en zonas urbanas como rurales y remotas, y su mantenimiento y financiación; </w:t>
      </w:r>
    </w:p>
    <w:p w14:paraId="56CD285D" w14:textId="70327F54" w:rsidR="00A82DB1" w:rsidRPr="0041692C" w:rsidRDefault="00A82DB1" w:rsidP="0041692C">
      <w:pPr>
        <w:pStyle w:val="Prrafodelista"/>
        <w:numPr>
          <w:ilvl w:val="0"/>
          <w:numId w:val="8"/>
        </w:numPr>
        <w:jc w:val="both"/>
        <w:rPr>
          <w:rFonts w:asciiTheme="majorHAnsi" w:hAnsiTheme="majorHAnsi" w:cstheme="majorHAnsi"/>
        </w:rPr>
      </w:pPr>
      <w:r w:rsidRPr="0041692C">
        <w:rPr>
          <w:rFonts w:asciiTheme="majorHAnsi" w:hAnsiTheme="majorHAnsi" w:cstheme="majorHAnsi"/>
        </w:rPr>
        <w:t xml:space="preserve">La accesibilidad requiere que los sistemas de justicia, tanto oficiales como cuasi judiciales, sean seguros, se puedan costear y resulten físicamente accesibles a las mujeres, y sean adaptados y apropiados a las necesidades de las mujeres, incluidas las que hacen frente a formas interseccionales o compuestas de discriminación; </w:t>
      </w:r>
    </w:p>
    <w:p w14:paraId="17925A05" w14:textId="77777777" w:rsidR="00A82DB1" w:rsidRPr="0041692C" w:rsidRDefault="00A82DB1" w:rsidP="0041692C">
      <w:pPr>
        <w:pStyle w:val="Prrafodelista"/>
        <w:numPr>
          <w:ilvl w:val="0"/>
          <w:numId w:val="8"/>
        </w:numPr>
        <w:jc w:val="both"/>
        <w:rPr>
          <w:rFonts w:asciiTheme="majorHAnsi" w:hAnsiTheme="majorHAnsi" w:cstheme="majorHAnsi"/>
        </w:rPr>
      </w:pPr>
      <w:r w:rsidRPr="0041692C">
        <w:rPr>
          <w:rFonts w:asciiTheme="majorHAnsi" w:hAnsiTheme="majorHAnsi" w:cstheme="majorHAnsi"/>
        </w:rPr>
        <w:t xml:space="preserve">d) La buena calidad de los sistemas de justicia requiere que todos los componentes del sistema se ajusten a las normas internacionales de competencia, eficiencia, independencia e imparcialidad   y provean, de manera oportuna, recursos apropiados y efectivos que se ejecuten y den lugar a una resolución sostenible de la controversia que tengan en cuenta las cuestiones de </w:t>
      </w:r>
      <w:r w:rsidRPr="0041692C">
        <w:rPr>
          <w:rFonts w:asciiTheme="majorHAnsi" w:hAnsiTheme="majorHAnsi" w:cstheme="majorHAnsi"/>
        </w:rPr>
        <w:lastRenderedPageBreak/>
        <w:t xml:space="preserve">género para todas las mujeres. Requiere también que los sistemas de justicia se enmarquen en un contexto, sean dinámicos, de participación, abiertos a las medidas innovadoras prácticas, sensibles a las cuestiones de género y tengan en cuenta las crecientes demandas de justicia que plantean las mujeres; </w:t>
      </w:r>
    </w:p>
    <w:p w14:paraId="64942A4F" w14:textId="0E82C731" w:rsidR="00A82DB1" w:rsidRPr="0041692C" w:rsidRDefault="00A82DB1" w:rsidP="0041692C">
      <w:pPr>
        <w:pStyle w:val="Prrafodelista"/>
        <w:numPr>
          <w:ilvl w:val="0"/>
          <w:numId w:val="8"/>
        </w:numPr>
        <w:jc w:val="both"/>
        <w:rPr>
          <w:rFonts w:asciiTheme="majorHAnsi" w:hAnsiTheme="majorHAnsi" w:cstheme="majorHAnsi"/>
        </w:rPr>
      </w:pPr>
      <w:r w:rsidRPr="0041692C">
        <w:rPr>
          <w:rFonts w:asciiTheme="majorHAnsi" w:hAnsiTheme="majorHAnsi" w:cstheme="majorHAnsi"/>
        </w:rPr>
        <w:t xml:space="preserve">La aplicación de recursos requiere que los sistemas de justicia ofrezcan a las mujeres una protección viable y una reparación significativa de cualquier daño que puedan haber sufrido (véase el artículo 2 de la Convención); y </w:t>
      </w:r>
    </w:p>
    <w:p w14:paraId="23281741" w14:textId="1A90D8FB" w:rsidR="00A82DB1" w:rsidRPr="0041692C" w:rsidRDefault="00A82DB1" w:rsidP="0041692C">
      <w:pPr>
        <w:pStyle w:val="Prrafodelista"/>
        <w:numPr>
          <w:ilvl w:val="0"/>
          <w:numId w:val="8"/>
        </w:numPr>
        <w:jc w:val="both"/>
        <w:rPr>
          <w:rFonts w:asciiTheme="majorHAnsi" w:hAnsiTheme="majorHAnsi" w:cstheme="majorHAnsi"/>
        </w:rPr>
      </w:pPr>
      <w:r w:rsidRPr="0041692C">
        <w:rPr>
          <w:rFonts w:asciiTheme="majorHAnsi" w:hAnsiTheme="majorHAnsi" w:cstheme="majorHAnsi"/>
        </w:rPr>
        <w:t>La rendición de cuentas de los sistemas de justicia se garantiza mediante la vigilancia de su funcionamiento para garantizar que funcionen conforme a los principios de justiciabilidad, disponibilidad, accesibilidad, buena calidad, y aplicación de recursos. La rendición de cuentas de los sistemas de justicia se refiere también a la vigilancia de las acciones de los profesionales que actúan en ellos y su responsabilidad jurídica en caso de que violen la ley. (Comité para la Eliminación de la Discriminación  contra la Mujer 2015, párr. 1</w:t>
      </w:r>
      <w:r w:rsidRPr="0041692C">
        <w:rPr>
          <w:rFonts w:asciiTheme="majorHAnsi" w:hAnsiTheme="majorHAnsi" w:cstheme="majorHAnsi"/>
          <w:lang w:val="es-ES"/>
        </w:rPr>
        <w:t>4</w:t>
      </w:r>
      <w:r w:rsidRPr="0041692C">
        <w:rPr>
          <w:rFonts w:asciiTheme="majorHAnsi" w:hAnsiTheme="majorHAnsi" w:cstheme="majorHAnsi"/>
        </w:rPr>
        <w:t xml:space="preserve"> y siguientes)</w:t>
      </w:r>
    </w:p>
    <w:p w14:paraId="5410EA6F" w14:textId="77777777" w:rsidR="00A82DB1" w:rsidRPr="00741462" w:rsidRDefault="00A82DB1" w:rsidP="00A82DB1">
      <w:pPr>
        <w:jc w:val="both"/>
        <w:rPr>
          <w:rFonts w:asciiTheme="majorHAnsi" w:hAnsiTheme="majorHAnsi" w:cstheme="majorHAnsi"/>
        </w:rPr>
      </w:pPr>
    </w:p>
    <w:p w14:paraId="27FE8BA7"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Un elemento crucial para garantizar que los sistemas de justicia sean económicamente accesibles a las mujeres es el suministro de asistencia jurídica gratuita o de bajo costo, asesoramiento y representación en procesos judiciales y cuasi judiciales en todas las esferas del derecho. Los Estados Partes garanticen que en las zonas rurales los servicios para víctimas de la violencia sean asequibles a las mujeres y que, de ser necesario, se presten servicios especiales a las comunidades aisladas.</w:t>
      </w:r>
      <w:r w:rsidRPr="00741462">
        <w:rPr>
          <w:rFonts w:asciiTheme="majorHAnsi" w:hAnsiTheme="majorHAnsi" w:cstheme="majorHAnsi"/>
          <w:lang w:val="es-ES"/>
        </w:rPr>
        <w:t xml:space="preserve"> </w:t>
      </w:r>
      <w:r w:rsidRPr="00741462">
        <w:rPr>
          <w:rFonts w:asciiTheme="majorHAnsi" w:hAnsiTheme="majorHAnsi" w:cstheme="majorHAnsi"/>
        </w:rPr>
        <w:t>RECOMENDACIÓN GENERAL Nº19, Comité CEDAW,</w:t>
      </w:r>
      <w:r w:rsidRPr="00741462">
        <w:rPr>
          <w:rFonts w:asciiTheme="majorHAnsi" w:hAnsiTheme="majorHAnsi" w:cstheme="majorHAnsi"/>
          <w:lang w:val="es-ES"/>
        </w:rPr>
        <w:t xml:space="preserve"> par 36.</w:t>
      </w:r>
    </w:p>
    <w:p w14:paraId="6B404BA6" w14:textId="77777777" w:rsidR="00A82DB1" w:rsidRPr="00741462" w:rsidRDefault="00A82DB1" w:rsidP="00A82DB1">
      <w:pPr>
        <w:jc w:val="both"/>
        <w:rPr>
          <w:rFonts w:asciiTheme="majorHAnsi" w:hAnsiTheme="majorHAnsi" w:cstheme="majorHAnsi"/>
          <w:lang w:val="es-ES"/>
        </w:rPr>
      </w:pPr>
    </w:p>
    <w:p w14:paraId="1CA3122C" w14:textId="77777777" w:rsidR="00A82DB1" w:rsidRPr="00741462" w:rsidRDefault="00A82DB1" w:rsidP="00A82DB1">
      <w:pPr>
        <w:pStyle w:val="NormalWeb"/>
        <w:spacing w:before="90" w:beforeAutospacing="0" w:after="45" w:afterAutospacing="0" w:line="360" w:lineRule="atLeast"/>
        <w:ind w:right="75"/>
        <w:rPr>
          <w:rFonts w:asciiTheme="majorHAnsi" w:hAnsiTheme="majorHAnsi" w:cstheme="majorHAnsi"/>
          <w:color w:val="000000"/>
        </w:rPr>
      </w:pPr>
      <w:r w:rsidRPr="00741462">
        <w:rPr>
          <w:rFonts w:asciiTheme="majorHAnsi" w:hAnsiTheme="majorHAnsi" w:cstheme="majorHAnsi"/>
          <w:color w:val="000000"/>
        </w:rPr>
        <w:t>Los Estados Partes convienen en adoptar, en forma progresiva, medidas específicas, inclusive programas para:</w:t>
      </w:r>
    </w:p>
    <w:p w14:paraId="36FCE6FF"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color w:val="000000"/>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r w:rsidRPr="00741462">
        <w:rPr>
          <w:rFonts w:asciiTheme="majorHAnsi" w:hAnsiTheme="majorHAnsi" w:cstheme="majorHAnsi"/>
          <w:color w:val="000000"/>
          <w:lang w:val="es-ES"/>
        </w:rPr>
        <w:t xml:space="preserve"> </w:t>
      </w:r>
      <w:r w:rsidRPr="00741462">
        <w:rPr>
          <w:rFonts w:asciiTheme="majorHAnsi" w:hAnsiTheme="majorHAnsi" w:cstheme="majorHAnsi"/>
          <w:lang w:val="es-ES"/>
        </w:rPr>
        <w:t>Convención Belém do Pará, 1994, artículo 8.d.</w:t>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p>
    <w:p w14:paraId="1F368347" w14:textId="77777777" w:rsidR="00A82DB1" w:rsidRPr="00741462" w:rsidRDefault="00A82DB1" w:rsidP="00A82DB1">
      <w:pPr>
        <w:jc w:val="both"/>
        <w:rPr>
          <w:rFonts w:asciiTheme="majorHAnsi" w:hAnsiTheme="majorHAnsi" w:cstheme="majorHAnsi"/>
          <w:lang w:val="es-ES"/>
        </w:rPr>
      </w:pPr>
    </w:p>
    <w:p w14:paraId="09570EF1"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lang w:val="es-ES"/>
        </w:rPr>
        <w:t xml:space="preserve">La Corte también ha señalado que del artículo 8 de la Convención se desprende que las víctimas de violaciones de derechos humanos, o sus familiares, deben contar con amplias posibilidades de ser oídos y actuar en los respectivos procesos, tanto en procura del esclarecimiento de los hechos y del castigo de los responsables, como en busca de una debida reparación. Asimismo, el Tribunal ha señalado que la obligación de investigar y el correspondiente derecho de la presunta víctima o de los familiares no sólo se desprende de las normas convencionales de derecho internacional imperativas para los Estados Parte, sino que además se deriva de la legislación interna que hace referencia al deber de investigar de oficio ciertas conductas ilícitas y a las normas que permiten que las víctimas o sus familiares denuncien o presenten querellas, pruebas o peticiones o </w:t>
      </w:r>
      <w:r w:rsidRPr="00741462">
        <w:rPr>
          <w:rFonts w:asciiTheme="majorHAnsi" w:hAnsiTheme="majorHAnsi" w:cstheme="majorHAnsi"/>
          <w:lang w:val="es-ES"/>
        </w:rPr>
        <w:lastRenderedPageBreak/>
        <w:t xml:space="preserve">cualquier otra diligencia, con la finalidad de participar procesalmente en la investigación penal con la pretensión de establecer la verdad de los hechos237. Corte IDH, Caso Rosendo Cantú ..., párr. 176. </w:t>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p>
    <w:p w14:paraId="6BE4E65A" w14:textId="77777777" w:rsidR="00A82DB1" w:rsidRPr="00741462" w:rsidRDefault="00A82DB1" w:rsidP="00A82DB1">
      <w:pPr>
        <w:jc w:val="both"/>
        <w:rPr>
          <w:rFonts w:asciiTheme="majorHAnsi" w:hAnsiTheme="majorHAnsi" w:cstheme="majorHAnsi"/>
          <w:highlight w:val="yellow"/>
          <w:lang w:val="es-ES"/>
        </w:rPr>
      </w:pPr>
    </w:p>
    <w:p w14:paraId="4765EA61" w14:textId="77777777" w:rsidR="00A82DB1" w:rsidRDefault="00A82DB1" w:rsidP="00A82DB1">
      <w:pPr>
        <w:jc w:val="both"/>
        <w:rPr>
          <w:rFonts w:asciiTheme="majorHAnsi" w:hAnsiTheme="majorHAnsi" w:cstheme="majorHAnsi"/>
          <w:lang w:val="es-ES"/>
        </w:rPr>
      </w:pPr>
      <w:r>
        <w:rPr>
          <w:rFonts w:asciiTheme="majorHAnsi" w:hAnsiTheme="majorHAnsi" w:cstheme="majorHAnsi"/>
          <w:lang w:val="es-ES"/>
        </w:rPr>
        <w:t>(</w:t>
      </w:r>
      <w:proofErr w:type="gramStart"/>
      <w:r>
        <w:rPr>
          <w:rFonts w:asciiTheme="majorHAnsi" w:hAnsiTheme="majorHAnsi" w:cstheme="majorHAnsi"/>
          <w:lang w:val="es-ES"/>
        </w:rPr>
        <w:t>…)</w:t>
      </w:r>
      <w:r w:rsidRPr="00741462">
        <w:rPr>
          <w:rFonts w:asciiTheme="majorHAnsi" w:hAnsiTheme="majorHAnsi" w:cstheme="majorHAnsi"/>
          <w:lang w:val="es-ES"/>
        </w:rPr>
        <w:t>El</w:t>
      </w:r>
      <w:proofErr w:type="gramEnd"/>
      <w:r w:rsidRPr="00741462">
        <w:rPr>
          <w:rFonts w:asciiTheme="majorHAnsi" w:hAnsiTheme="majorHAnsi" w:cstheme="majorHAnsi"/>
          <w:lang w:val="es-ES"/>
        </w:rPr>
        <w:t xml:space="preserve"> Tribunal considera oportuno señalar que no deben existir obstáculos en la búsqueda de justicia en el presente caso y, por lo tanto, el Estado debe continuar adoptando todas las medidas necesarias para proteger y garantizar la seguridad de las víctimas, asegurando que puedan ejercer sus derechos a las garantías judiciales y a la protección judicial sin restricciones</w:t>
      </w:r>
      <w:r>
        <w:rPr>
          <w:rFonts w:asciiTheme="majorHAnsi" w:hAnsiTheme="majorHAnsi" w:cstheme="majorHAnsi"/>
          <w:lang w:val="es-ES"/>
        </w:rPr>
        <w:t xml:space="preserve"> Rosendo cantú 196</w:t>
      </w:r>
    </w:p>
    <w:p w14:paraId="2BDD636E" w14:textId="77777777" w:rsidR="00A82DB1" w:rsidRDefault="00A82DB1" w:rsidP="00A82DB1">
      <w:pPr>
        <w:jc w:val="both"/>
        <w:rPr>
          <w:rFonts w:asciiTheme="majorHAnsi" w:hAnsiTheme="majorHAnsi" w:cstheme="majorHAnsi"/>
          <w:lang w:val="es-ES"/>
        </w:rPr>
      </w:pPr>
    </w:p>
    <w:p w14:paraId="673C44C8" w14:textId="77777777" w:rsidR="00A82DB1" w:rsidRPr="00741462" w:rsidRDefault="00A82DB1" w:rsidP="00A82DB1">
      <w:pPr>
        <w:jc w:val="both"/>
        <w:rPr>
          <w:rFonts w:asciiTheme="majorHAnsi" w:hAnsiTheme="majorHAnsi" w:cstheme="majorHAnsi"/>
        </w:rPr>
      </w:pPr>
    </w:p>
    <w:p w14:paraId="0E2793FC" w14:textId="77777777" w:rsidR="00A82DB1" w:rsidRPr="004744F9" w:rsidRDefault="00A82DB1" w:rsidP="00A82DB1">
      <w:pPr>
        <w:jc w:val="both"/>
        <w:rPr>
          <w:rFonts w:asciiTheme="majorHAnsi" w:hAnsiTheme="majorHAnsi" w:cstheme="majorHAnsi"/>
          <w:lang w:val="es-ES"/>
        </w:rPr>
      </w:pPr>
      <w:r>
        <w:rPr>
          <w:rFonts w:asciiTheme="majorHAnsi" w:hAnsiTheme="majorHAnsi" w:cstheme="majorHAnsi"/>
          <w:lang w:val="es-ES"/>
        </w:rPr>
        <w:t xml:space="preserve">(…) </w:t>
      </w:r>
      <w:r w:rsidRPr="00741462">
        <w:rPr>
          <w:rFonts w:asciiTheme="majorHAnsi" w:hAnsiTheme="majorHAnsi" w:cstheme="majorHAnsi"/>
          <w:lang w:val="es-ES"/>
        </w:rPr>
        <w:t xml:space="preserve">La Corte reitera que el apoyo a una víctima de violación sexual es fundamental desde el inicio de la investigación para brindar seguridad y 71 un marco adecuado para referirse a los hechos </w:t>
      </w:r>
      <w:r w:rsidRPr="004744F9">
        <w:rPr>
          <w:rFonts w:asciiTheme="majorHAnsi" w:hAnsiTheme="majorHAnsi" w:cstheme="majorHAnsi"/>
          <w:lang w:val="es-ES"/>
        </w:rPr>
        <w:t>sufridos y facilitar su participación, de la mejor manera y con el mayor de los cuidados, en las diligencias de investigación. Corte IDH, Caso Rosendo Cantú contra México, 31 de agosto de 2010, párr. 189.</w:t>
      </w:r>
    </w:p>
    <w:p w14:paraId="1F64F088" w14:textId="77777777" w:rsidR="00A82DB1" w:rsidRPr="004744F9" w:rsidRDefault="00A82DB1" w:rsidP="00A82DB1">
      <w:pPr>
        <w:jc w:val="both"/>
        <w:rPr>
          <w:rFonts w:asciiTheme="majorHAnsi" w:hAnsiTheme="majorHAnsi" w:cstheme="majorHAnsi"/>
          <w:lang w:val="es-ES"/>
        </w:rPr>
      </w:pPr>
    </w:p>
    <w:p w14:paraId="1E5B7895" w14:textId="67DE42EF" w:rsidR="00A82DB1" w:rsidRPr="00F96F52" w:rsidRDefault="00A82DB1" w:rsidP="00A82DB1">
      <w:pPr>
        <w:jc w:val="both"/>
        <w:rPr>
          <w:rFonts w:asciiTheme="majorHAnsi" w:hAnsiTheme="majorHAnsi" w:cstheme="majorHAnsi"/>
          <w:lang w:val="es-ES"/>
        </w:rPr>
      </w:pPr>
      <w:r w:rsidRPr="004744F9">
        <w:rPr>
          <w:rFonts w:asciiTheme="majorHAnsi" w:hAnsiTheme="majorHAnsi" w:cstheme="majorHAnsi"/>
          <w:lang w:val="es-ES"/>
        </w:rPr>
        <w:t>Además, debe considerarse la opinión de la víctima como parte del proceso restaurador; lo que le ayuda a tomar control de sus vidas.  Es un factor determinante para lograr la recuperación de su dignidad, su personalidad y su autoestima; lesionada a causa del sufrimiento y el daño vivido.</w:t>
      </w:r>
      <w:r>
        <w:rPr>
          <w:rFonts w:asciiTheme="majorHAnsi" w:hAnsiTheme="majorHAnsi" w:cstheme="majorHAnsi"/>
          <w:lang w:val="es-ES"/>
        </w:rPr>
        <w:t xml:space="preserve"> </w:t>
      </w:r>
      <w:r w:rsidRPr="004744F9">
        <w:rPr>
          <w:rFonts w:asciiTheme="majorHAnsi" w:hAnsiTheme="majorHAnsi" w:cstheme="majorHAnsi"/>
          <w:lang w:val="es-ES"/>
        </w:rPr>
        <w:t>Acceso a la justicia para mujeres víctimas de violencia sexual en </w:t>
      </w:r>
      <w:proofErr w:type="spellStart"/>
      <w:proofErr w:type="gramStart"/>
      <w:r w:rsidRPr="004744F9">
        <w:rPr>
          <w:rFonts w:asciiTheme="majorHAnsi" w:hAnsiTheme="majorHAnsi" w:cstheme="majorHAnsi"/>
          <w:lang w:val="es-ES"/>
        </w:rPr>
        <w:t>mesoamérica</w:t>
      </w:r>
      <w:proofErr w:type="spellEnd"/>
      <w:r w:rsidRPr="004744F9">
        <w:rPr>
          <w:rFonts w:asciiTheme="majorHAnsi" w:hAnsiTheme="majorHAnsi" w:cstheme="majorHAnsi"/>
          <w:lang w:val="es-ES"/>
        </w:rPr>
        <w:t>  2011</w:t>
      </w:r>
      <w:proofErr w:type="gramEnd"/>
      <w:r>
        <w:rPr>
          <w:rFonts w:asciiTheme="majorHAnsi" w:hAnsiTheme="majorHAnsi" w:cstheme="majorHAnsi"/>
          <w:lang w:val="es-ES"/>
        </w:rPr>
        <w:t xml:space="preserve">, </w:t>
      </w:r>
      <w:proofErr w:type="spellStart"/>
      <w:r>
        <w:rPr>
          <w:rFonts w:asciiTheme="majorHAnsi" w:hAnsiTheme="majorHAnsi" w:cstheme="majorHAnsi"/>
          <w:lang w:val="es-ES"/>
        </w:rPr>
        <w:t>Parr</w:t>
      </w:r>
      <w:proofErr w:type="spellEnd"/>
      <w:r>
        <w:rPr>
          <w:rFonts w:asciiTheme="majorHAnsi" w:hAnsiTheme="majorHAnsi" w:cstheme="majorHAnsi"/>
          <w:lang w:val="es-ES"/>
        </w:rPr>
        <w:t xml:space="preserve"> </w:t>
      </w:r>
      <w:r w:rsidRPr="004744F9">
        <w:rPr>
          <w:rFonts w:asciiTheme="majorHAnsi" w:hAnsiTheme="majorHAnsi" w:cstheme="majorHAnsi"/>
          <w:lang w:val="es-ES"/>
        </w:rPr>
        <w:t>110.</w:t>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p>
    <w:p w14:paraId="362DA3CD" w14:textId="77777777" w:rsidR="00A82DB1" w:rsidRPr="00741462" w:rsidRDefault="00A82DB1" w:rsidP="00A82DB1">
      <w:pPr>
        <w:jc w:val="both"/>
        <w:rPr>
          <w:rFonts w:asciiTheme="majorHAnsi" w:hAnsiTheme="majorHAnsi" w:cstheme="majorHAnsi"/>
          <w:b/>
          <w:bCs/>
          <w:lang w:val="es-ES"/>
        </w:rPr>
      </w:pPr>
      <w:r w:rsidRPr="00741462">
        <w:rPr>
          <w:rFonts w:asciiTheme="majorHAnsi" w:hAnsiTheme="majorHAnsi" w:cstheme="majorHAnsi"/>
          <w:b/>
          <w:bCs/>
          <w:lang w:val="es-ES"/>
        </w:rPr>
        <w:t xml:space="preserve">Debida </w:t>
      </w:r>
      <w:proofErr w:type="gramStart"/>
      <w:r w:rsidRPr="00741462">
        <w:rPr>
          <w:rFonts w:asciiTheme="majorHAnsi" w:hAnsiTheme="majorHAnsi" w:cstheme="majorHAnsi"/>
          <w:b/>
          <w:bCs/>
          <w:lang w:val="es-ES"/>
        </w:rPr>
        <w:t xml:space="preserve">Diligencia </w:t>
      </w:r>
      <w:r>
        <w:rPr>
          <w:rFonts w:asciiTheme="majorHAnsi" w:hAnsiTheme="majorHAnsi" w:cstheme="majorHAnsi"/>
          <w:b/>
          <w:bCs/>
          <w:lang w:val="es-ES"/>
        </w:rPr>
        <w:t xml:space="preserve"> y</w:t>
      </w:r>
      <w:proofErr w:type="gramEnd"/>
      <w:r>
        <w:rPr>
          <w:rFonts w:asciiTheme="majorHAnsi" w:hAnsiTheme="majorHAnsi" w:cstheme="majorHAnsi"/>
          <w:b/>
          <w:bCs/>
          <w:lang w:val="es-ES"/>
        </w:rPr>
        <w:t xml:space="preserve"> </w:t>
      </w:r>
      <w:r w:rsidRPr="00741462">
        <w:rPr>
          <w:rFonts w:asciiTheme="majorHAnsi" w:hAnsiTheme="majorHAnsi" w:cstheme="majorHAnsi"/>
          <w:b/>
          <w:bCs/>
          <w:lang w:val="es-ES"/>
        </w:rPr>
        <w:t>Revictimización</w:t>
      </w:r>
    </w:p>
    <w:p w14:paraId="49887673" w14:textId="77777777" w:rsidR="00A82DB1" w:rsidRPr="00741462" w:rsidRDefault="00A82DB1" w:rsidP="00A82DB1">
      <w:pPr>
        <w:jc w:val="both"/>
        <w:rPr>
          <w:rFonts w:asciiTheme="majorHAnsi" w:hAnsiTheme="majorHAnsi" w:cstheme="majorHAnsi"/>
        </w:rPr>
      </w:pPr>
      <w:r w:rsidRPr="00741462">
        <w:rPr>
          <w:rFonts w:asciiTheme="majorHAnsi" w:hAnsiTheme="majorHAnsi" w:cstheme="majorHAnsi"/>
        </w:rPr>
        <w:t>El Comité recomienda a los Estados Partes: (…); (c) Adoptar medidas eficaces para proteger a las mujeres contra la victimización secundaria en sus interacciones con las autoridades policiales</w:t>
      </w:r>
    </w:p>
    <w:p w14:paraId="1334FCFC"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y judiciales. Considerar el establecimiento de unidades de género especializadas dentro de la aplicación de ley, los sistemas penales y enjuiciamiento.</w:t>
      </w:r>
      <w:r w:rsidRPr="00741462">
        <w:rPr>
          <w:rFonts w:asciiTheme="majorHAnsi" w:hAnsiTheme="majorHAnsi" w:cstheme="majorHAnsi"/>
          <w:lang w:val="es-ES"/>
        </w:rPr>
        <w:t xml:space="preserve"> </w:t>
      </w:r>
      <w:r w:rsidRPr="00741462">
        <w:rPr>
          <w:rFonts w:asciiTheme="majorHAnsi" w:hAnsiTheme="majorHAnsi" w:cstheme="majorHAnsi"/>
        </w:rPr>
        <w:t>RECOMENDACIÓN GENERAL Nº19, Comité CEDAW,</w:t>
      </w:r>
      <w:r w:rsidRPr="00741462">
        <w:rPr>
          <w:rFonts w:asciiTheme="majorHAnsi" w:hAnsiTheme="majorHAnsi" w:cstheme="majorHAnsi"/>
          <w:lang w:val="es-ES"/>
        </w:rPr>
        <w:t xml:space="preserve"> par 51.</w:t>
      </w:r>
    </w:p>
    <w:p w14:paraId="72DA15E7" w14:textId="77777777" w:rsidR="00A82DB1" w:rsidRPr="00741462" w:rsidRDefault="00A82DB1" w:rsidP="00A82DB1">
      <w:pPr>
        <w:jc w:val="both"/>
        <w:rPr>
          <w:rFonts w:asciiTheme="majorHAnsi" w:hAnsiTheme="majorHAnsi" w:cstheme="majorHAnsi"/>
        </w:rPr>
      </w:pPr>
    </w:p>
    <w:p w14:paraId="33872E43" w14:textId="77777777" w:rsidR="00A82DB1" w:rsidRPr="00741462" w:rsidRDefault="00A82DB1" w:rsidP="00A82DB1">
      <w:pPr>
        <w:pStyle w:val="NormalWeb"/>
        <w:spacing w:before="0" w:beforeAutospacing="0" w:after="0" w:afterAutospacing="0"/>
        <w:jc w:val="both"/>
        <w:rPr>
          <w:rFonts w:asciiTheme="majorHAnsi" w:hAnsiTheme="majorHAnsi" w:cstheme="majorHAnsi"/>
          <w:color w:val="000000"/>
          <w:lang w:val="es-ES"/>
        </w:rPr>
      </w:pPr>
      <w:r w:rsidRPr="00741462">
        <w:rPr>
          <w:rFonts w:asciiTheme="majorHAnsi" w:hAnsiTheme="majorHAnsi" w:cstheme="majorHAnsi"/>
          <w:color w:val="000000"/>
          <w:lang w:val="es-ES"/>
        </w:rPr>
        <w:t xml:space="preserve">En estos casos, las autoridades estatales deben iniciar ex </w:t>
      </w:r>
      <w:proofErr w:type="spellStart"/>
      <w:r w:rsidRPr="00741462">
        <w:rPr>
          <w:rFonts w:asciiTheme="majorHAnsi" w:hAnsiTheme="majorHAnsi" w:cstheme="majorHAnsi"/>
          <w:color w:val="000000"/>
          <w:lang w:val="es-ES"/>
        </w:rPr>
        <w:t>officio</w:t>
      </w:r>
      <w:proofErr w:type="spellEnd"/>
      <w:r w:rsidRPr="00741462">
        <w:rPr>
          <w:rFonts w:asciiTheme="majorHAnsi" w:hAnsiTheme="majorHAnsi" w:cstheme="majorHAnsi"/>
          <w:color w:val="000000"/>
          <w:lang w:val="es-ES"/>
        </w:rPr>
        <w:t xml:space="preserve"> y sin dilación, una investigación seria, imparcial y efectiva una vez que tomen conocimiento de los hechos que constituyan violencia contra la mujer, incluyendo la violencia sexual.</w:t>
      </w:r>
      <w:r w:rsidRPr="00741462">
        <w:rPr>
          <w:rFonts w:asciiTheme="majorHAnsi" w:hAnsiTheme="majorHAnsi" w:cstheme="majorHAnsi"/>
          <w:color w:val="000000"/>
          <w:lang w:val="es-ES"/>
        </w:rPr>
        <w:tab/>
        <w:t>Corte IDH, Caso Velásquez Paiz y otro vs. Guatemala, Sentencia de 19 de noviembre de 2015, par 145.</w:t>
      </w:r>
    </w:p>
    <w:p w14:paraId="64069708" w14:textId="77777777" w:rsidR="00A82DB1" w:rsidRPr="00741462" w:rsidRDefault="00A82DB1" w:rsidP="00A82DB1">
      <w:pPr>
        <w:pStyle w:val="NormalWeb"/>
        <w:spacing w:before="0" w:beforeAutospacing="0" w:after="0" w:afterAutospacing="0"/>
        <w:jc w:val="both"/>
        <w:rPr>
          <w:rFonts w:asciiTheme="majorHAnsi" w:hAnsiTheme="majorHAnsi" w:cstheme="majorHAnsi"/>
          <w:color w:val="000000"/>
          <w:lang w:val="es-ES"/>
        </w:rPr>
      </w:pPr>
    </w:p>
    <w:p w14:paraId="6BDCEDD0" w14:textId="77777777" w:rsidR="00A82DB1" w:rsidRPr="00741462" w:rsidRDefault="00A82DB1" w:rsidP="00A82DB1">
      <w:pPr>
        <w:pStyle w:val="NormalWeb"/>
        <w:spacing w:before="0" w:beforeAutospacing="0" w:after="0" w:afterAutospacing="0"/>
        <w:jc w:val="both"/>
        <w:rPr>
          <w:rFonts w:asciiTheme="majorHAnsi" w:hAnsiTheme="majorHAnsi" w:cstheme="majorHAnsi"/>
          <w:color w:val="000000"/>
          <w:lang w:val="es-ES"/>
        </w:rPr>
      </w:pPr>
      <w:r w:rsidRPr="00741462">
        <w:rPr>
          <w:rFonts w:asciiTheme="majorHAnsi" w:hAnsiTheme="majorHAnsi" w:cstheme="majorHAnsi"/>
          <w:color w:val="000000"/>
          <w:lang w:val="es-ES"/>
        </w:rPr>
        <w:t xml:space="preserve">Dicha investigación deberá incluir una perspectiva de género, emprender líneas de investigación específicas respecto a violencia sexual, y posibilitar a los familiares de la víctima información sobre los avances en la investigación, de conformidad con la </w:t>
      </w:r>
      <w:r w:rsidRPr="00741462">
        <w:rPr>
          <w:rFonts w:asciiTheme="majorHAnsi" w:hAnsiTheme="majorHAnsi" w:cstheme="majorHAnsi"/>
          <w:color w:val="000000"/>
          <w:lang w:val="es-ES"/>
        </w:rPr>
        <w:lastRenderedPageBreak/>
        <w:t>legislación interna, y en su caso, la participación adecuada en el proceso penal. Asimismo, la investigación debe realizarse por funcionarios capacitados en casos similares y en atención a víctimas de discriminación y violencia por razón de género.</w:t>
      </w:r>
      <w:r w:rsidRPr="00741462">
        <w:rPr>
          <w:rFonts w:asciiTheme="majorHAnsi" w:hAnsiTheme="majorHAnsi" w:cstheme="majorHAnsi"/>
          <w:color w:val="000000"/>
          <w:lang w:val="es-ES"/>
        </w:rPr>
        <w:tab/>
        <w:t>Corte IDH, Caso Véliz Franco vs. Guatemala, Sentencia de 19 de mayo de 2014 Párr. 251.</w:t>
      </w:r>
    </w:p>
    <w:p w14:paraId="159C3196" w14:textId="77777777" w:rsidR="00A82DB1" w:rsidRPr="00741462" w:rsidRDefault="00A82DB1" w:rsidP="00A82DB1">
      <w:pPr>
        <w:rPr>
          <w:rFonts w:asciiTheme="majorHAnsi" w:hAnsiTheme="majorHAnsi" w:cstheme="majorHAnsi"/>
        </w:rPr>
      </w:pPr>
    </w:p>
    <w:p w14:paraId="2427060F"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la Corte considera importante subrayar una vez más que, en casos de violencia sexual, esta ha destacado que la investigación debe intentar evitar en lo posible la revictimización o reexperimentación de la profunda experiencia traumática de la víctima199. Esto adquiere especial relevancia en el caso de niñas, en virtud del deber de diligencia reforzada del Estado y de la situación agravada de vulnerabilidad en la que se encuentran al haber sido víctimas de violencia sexual.</w:t>
      </w:r>
      <w:r w:rsidRPr="00741462">
        <w:rPr>
          <w:rFonts w:asciiTheme="majorHAnsi" w:hAnsiTheme="majorHAnsi" w:cstheme="majorHAnsi"/>
          <w:lang w:val="es-ES"/>
        </w:rPr>
        <w:t xml:space="preserve"> CASO ANGULO LOSADA VS. BOLIVIA SENTENCIA DE 18 DE NOVIEMBRE DE 2022 parr108</w:t>
      </w:r>
    </w:p>
    <w:p w14:paraId="08203AA1" w14:textId="77777777" w:rsidR="00A82DB1" w:rsidRPr="00741462" w:rsidRDefault="00A82DB1" w:rsidP="00A82DB1">
      <w:pPr>
        <w:jc w:val="both"/>
        <w:rPr>
          <w:rFonts w:asciiTheme="majorHAnsi" w:hAnsiTheme="majorHAnsi" w:cstheme="majorHAnsi"/>
        </w:rPr>
      </w:pPr>
    </w:p>
    <w:p w14:paraId="5775E969" w14:textId="77777777" w:rsidR="00A82DB1" w:rsidRPr="00741462" w:rsidRDefault="00A82DB1" w:rsidP="00A82DB1">
      <w:pPr>
        <w:jc w:val="both"/>
        <w:rPr>
          <w:rFonts w:asciiTheme="majorHAnsi" w:hAnsiTheme="majorHAnsi" w:cstheme="majorHAnsi"/>
          <w:lang w:val="es-ES"/>
        </w:rPr>
      </w:pPr>
      <w:r w:rsidRPr="00741462">
        <w:rPr>
          <w:rFonts w:asciiTheme="majorHAnsi" w:hAnsiTheme="majorHAnsi" w:cstheme="majorHAnsi"/>
        </w:rPr>
        <w:t xml:space="preserve">Asimismo, tomando en consideración el rol central que tiene la declaración de la víctima de violencia sexual en casos de esa naturaleza, </w:t>
      </w:r>
      <w:r>
        <w:rPr>
          <w:rFonts w:asciiTheme="majorHAnsi" w:hAnsiTheme="majorHAnsi" w:cstheme="majorHAnsi"/>
          <w:lang w:val="es-ES"/>
        </w:rPr>
        <w:t xml:space="preserve">(…) </w:t>
      </w:r>
      <w:r w:rsidRPr="00741462">
        <w:rPr>
          <w:rFonts w:asciiTheme="majorHAnsi" w:hAnsiTheme="majorHAnsi" w:cstheme="majorHAnsi"/>
        </w:rPr>
        <w:t xml:space="preserve">el Tribunal considera acreditado el hecho de que Brisa tuvo una experiencia traumática durante ese primer examen ginecológico forense. En este sentido, cabe señalar que no se permitió que la madre de la presunta víctima la acompañara durante la realización del examen. Por ende, la Corte considera acreditado que en la evaluación practicada a la presunta víctima intervinieron profesionales y/o estudiantes de sexo masculino. Brisa pidió que los estudiantes no estuvieran en la sala, pero su solicitud no fue atendida e incluso algunos de ellos emplearon la fuerza para obligarla a abrir sus piernas cuando realizaron la revisión médica, a pesar de que Brisa manifestó claramente que tenía dolor y estaba incómoda, lo cual fue ignorado por los presentes. En vista de ello, el Tribunal estima que hubo una serie de omisiones y falencias en la realización del primer examen médico forense que resultan incompatibles con los requerimientos de una debida diligencia estricta pues: (i) no permitieron que Brisa estuviera acompañada de una persona de su confianza durante la revisión médica; (ii) no consta que se brindara a la niña ni a su madre información sobre en qué consistiría dicho examen o cuál sería la práctica médica; (iii) no fue comprobado que las personas que estuvieron presentes en el examen fueran profesionales especialmente capacitados enatender a víctimas que fuesen niños, niñas o adolescentes o que fuera un especialista en ginecología con entrenamiento para este tipo de exámenes en casos de violencia sexual; (iv) se constató la presencia de una cantidad excesiva de personal de salud; (v) no se respetó la voluntad de Brisa de que los estudiantes se retiraran de la sala de examen; (vi) se empleó fuerza física para realizar el examen; (vii) no se respetó sus manifestaciones de incomodidad y dolor; (viii) no existe prueba alguna del consentimiento de Brisa para la realización de cada uno de los procedimientos de la revisión forense, y (ix) no se realizó un acta del examen.  </w:t>
      </w:r>
      <w:r w:rsidRPr="00741462">
        <w:rPr>
          <w:rFonts w:asciiTheme="majorHAnsi" w:hAnsiTheme="majorHAnsi" w:cstheme="majorHAnsi"/>
          <w:lang w:val="es-ES"/>
        </w:rPr>
        <w:t xml:space="preserve"> </w:t>
      </w:r>
      <w:r>
        <w:rPr>
          <w:rFonts w:asciiTheme="majorHAnsi" w:hAnsiTheme="majorHAnsi" w:cstheme="majorHAnsi"/>
          <w:lang w:val="es-ES"/>
        </w:rPr>
        <w:t xml:space="preserve"> </w:t>
      </w:r>
      <w:r w:rsidRPr="00741462">
        <w:rPr>
          <w:rFonts w:asciiTheme="majorHAnsi" w:hAnsiTheme="majorHAnsi" w:cstheme="majorHAnsi"/>
          <w:lang w:val="es-ES"/>
        </w:rPr>
        <w:t>El Tribunal entiende que este acto, especialmente grave, en contravención de la debida diligencia, expuso a Brisa a una situación de revictimización. CASO ANGULO LOSADA VS. BOLIVIA SENTENCIA DE 18 DE NOVIEMBRE DE 2022</w:t>
      </w:r>
      <w:r>
        <w:rPr>
          <w:rFonts w:asciiTheme="majorHAnsi" w:hAnsiTheme="majorHAnsi" w:cstheme="majorHAnsi"/>
          <w:lang w:val="es-ES"/>
        </w:rPr>
        <w:t>, par 112 y</w:t>
      </w:r>
      <w:r w:rsidRPr="00741462">
        <w:rPr>
          <w:rFonts w:asciiTheme="majorHAnsi" w:hAnsiTheme="majorHAnsi" w:cstheme="majorHAnsi"/>
          <w:lang w:val="es-ES"/>
        </w:rPr>
        <w:t>113</w:t>
      </w:r>
    </w:p>
    <w:p w14:paraId="61884074" w14:textId="77777777" w:rsidR="00A82DB1" w:rsidRPr="00741462" w:rsidRDefault="00A82DB1" w:rsidP="00A82DB1">
      <w:pPr>
        <w:rPr>
          <w:rFonts w:asciiTheme="majorHAnsi" w:hAnsiTheme="majorHAnsi" w:cstheme="majorHAnsi"/>
        </w:rPr>
      </w:pPr>
    </w:p>
    <w:p w14:paraId="431D7DC7" w14:textId="77777777" w:rsidR="00A82DB1" w:rsidRPr="00676E82" w:rsidRDefault="00A82DB1" w:rsidP="00A82DB1">
      <w:pPr>
        <w:jc w:val="both"/>
        <w:rPr>
          <w:rFonts w:asciiTheme="majorHAnsi" w:hAnsiTheme="majorHAnsi" w:cstheme="majorHAnsi"/>
          <w:lang w:val="es-ES"/>
        </w:rPr>
      </w:pPr>
      <w:r w:rsidRPr="00741462">
        <w:rPr>
          <w:rFonts w:asciiTheme="majorHAnsi" w:hAnsiTheme="majorHAnsi" w:cstheme="majorHAnsi"/>
          <w:lang w:val="es-ES"/>
        </w:rPr>
        <w:t xml:space="preserve">Por otra parte, el Tribunal pudo verificar que Brisa se vio obligada a relatar en distintas ocasiones los hechos relacionados con la violencia sexual de que fue víctima, contrariando uno de los elementos clave de la debida diligencia estricta y reforzada que es la adopción de las medidas necesarias para evitar la repetición de entrevistas, pues su recurrencia obliga a las víctimas a volver a experimentar situaciones traumáticas217. Una de estas entrevistas fue realizada, a solicitud del </w:t>
      </w:r>
      <w:proofErr w:type="gramStart"/>
      <w:r w:rsidRPr="00741462">
        <w:rPr>
          <w:rFonts w:asciiTheme="majorHAnsi" w:hAnsiTheme="majorHAnsi" w:cstheme="majorHAnsi"/>
          <w:lang w:val="es-ES"/>
        </w:rPr>
        <w:t>Jefe</w:t>
      </w:r>
      <w:proofErr w:type="gramEnd"/>
      <w:r w:rsidRPr="00741462">
        <w:rPr>
          <w:rFonts w:asciiTheme="majorHAnsi" w:hAnsiTheme="majorHAnsi" w:cstheme="majorHAnsi"/>
          <w:lang w:val="es-ES"/>
        </w:rPr>
        <w:t xml:space="preserve"> de la División de Menores y Familia de la Policía Técnica Judicial, ante el SEDEGES de Cochabamba, el 1 de agosto de 2002. Se observa que, durante la entrevista, la presunta víctima no pudo elegir una persona de confianza para acompañarle, sino que estuvo presente un representante del Organismo Nacional del Menor, Mujer y Familia218, a quien Brisa no conocía. Además, la Corte nota que una de las preguntas que le fueron formuladas – “¿por qué no le decías nada?”, refiriéndose al hecho de que la niña había manifestado que algunas veces “no le respondía nada” a E.G.A-.219, pudo haber puesto a Brisa en una posición de sentirse culpable por la violencia sexual que sufrió, toda vez que de la pregunta podría inferirse que correspondía a la presunta víctima resistir y hacerlo expresamente. Tomando en cuenta lo anterior, la Corte considera que dicha entrevista fue </w:t>
      </w:r>
      <w:proofErr w:type="spellStart"/>
      <w:r w:rsidRPr="00741462">
        <w:rPr>
          <w:rFonts w:asciiTheme="majorHAnsi" w:hAnsiTheme="majorHAnsi" w:cstheme="majorHAnsi"/>
          <w:lang w:val="es-ES"/>
        </w:rPr>
        <w:t>revictimizante</w:t>
      </w:r>
      <w:proofErr w:type="spellEnd"/>
      <w:r w:rsidRPr="00741462">
        <w:rPr>
          <w:rFonts w:asciiTheme="majorHAnsi" w:hAnsiTheme="majorHAnsi" w:cstheme="majorHAnsi"/>
          <w:lang w:val="es-ES"/>
        </w:rPr>
        <w:t>. Adicionalmente, se advierte que no se ordenó la grabación de la declaración para evitar su repetición en el futuro.</w:t>
      </w:r>
      <w:r>
        <w:rPr>
          <w:rFonts w:asciiTheme="majorHAnsi" w:hAnsiTheme="majorHAnsi" w:cstheme="majorHAnsi"/>
          <w:lang w:val="es-ES"/>
        </w:rPr>
        <w:t xml:space="preserve"> </w:t>
      </w:r>
      <w:r w:rsidRPr="00741462">
        <w:rPr>
          <w:rFonts w:asciiTheme="majorHAnsi" w:hAnsiTheme="majorHAnsi" w:cstheme="majorHAnsi"/>
          <w:lang w:val="es-ES"/>
        </w:rPr>
        <w:t>CASO ANGULO LOSADA VS. BOLIVIA SENTENCIA DE 18 DE NOVIEMBRE DE 2022</w:t>
      </w:r>
      <w:r>
        <w:rPr>
          <w:rFonts w:asciiTheme="majorHAnsi" w:hAnsiTheme="majorHAnsi" w:cstheme="majorHAnsi"/>
          <w:lang w:val="es-ES"/>
        </w:rPr>
        <w:t>, par 116.</w:t>
      </w:r>
    </w:p>
    <w:p w14:paraId="5D6F1AC0" w14:textId="77777777" w:rsidR="00A82DB1" w:rsidRPr="00741462" w:rsidRDefault="00A82DB1" w:rsidP="00A82DB1">
      <w:pPr>
        <w:jc w:val="both"/>
        <w:rPr>
          <w:rFonts w:asciiTheme="majorHAnsi" w:eastAsia="Times New Roman" w:hAnsiTheme="majorHAnsi" w:cstheme="majorHAnsi"/>
          <w:color w:val="000000"/>
          <w:lang w:val="es-AR"/>
        </w:rPr>
      </w:pPr>
    </w:p>
    <w:p w14:paraId="0A622154" w14:textId="77777777" w:rsidR="00A82DB1" w:rsidRPr="00741462" w:rsidRDefault="00A82DB1" w:rsidP="00A82DB1">
      <w:pPr>
        <w:jc w:val="both"/>
        <w:rPr>
          <w:rFonts w:asciiTheme="majorHAnsi" w:eastAsia="Times New Roman" w:hAnsiTheme="majorHAnsi" w:cstheme="majorHAnsi"/>
          <w:color w:val="000000"/>
        </w:rPr>
      </w:pPr>
      <w:r w:rsidRPr="00741462">
        <w:rPr>
          <w:rFonts w:asciiTheme="majorHAnsi" w:eastAsia="Times New Roman" w:hAnsiTheme="majorHAnsi" w:cstheme="majorHAnsi"/>
          <w:color w:val="000000"/>
          <w:lang w:val="es-AR"/>
        </w:rPr>
        <w:t>En materia de prevención y protección, </w:t>
      </w:r>
      <w:r w:rsidRPr="00741462">
        <w:rPr>
          <w:rFonts w:asciiTheme="majorHAnsi" w:eastAsia="Times New Roman" w:hAnsiTheme="majorHAnsi" w:cstheme="majorHAnsi"/>
          <w:color w:val="000000"/>
          <w:lang w:val="es-ES"/>
        </w:rPr>
        <w:t>la CIDH ha verificado que las autoridades estatales, y en particular la policía, no cumplen plenamente con su deber de proteger a las mujeres víctimas de violencia contra actos inminentes.  Los problemas más graves verificados son el cumplimiento y el seguimiento de órdenes de protección o medidas cautelares emitidas, situación particularmente crítica en la esfera de la violencia intrafamiliar.  Entre las razones que explican la inacción de las autoridades estatales se encuentran su desconfianza en lo alegado por las víctimas de violencia y su percepción del tema como un asunto privado y de baja prioridad.  </w:t>
      </w:r>
      <w:r w:rsidRPr="00741462">
        <w:rPr>
          <w:rFonts w:asciiTheme="majorHAnsi" w:eastAsia="Times New Roman" w:hAnsiTheme="majorHAnsi" w:cstheme="majorHAnsi"/>
          <w:color w:val="000000"/>
          <w:lang w:val="es-AR"/>
        </w:rPr>
        <w:t>Se ha constatado que en muchos casos las mujeres sufren agresiones mortales luego de haber acudido a reclamar la protección cautelar del Estado, e incluso habiendo sido beneficiadas con medidas de protección que no fueron adecuadamente implementadas ni supervisadas.</w:t>
      </w:r>
      <w:r w:rsidRPr="00741462">
        <w:rPr>
          <w:rFonts w:asciiTheme="majorHAnsi" w:hAnsiTheme="majorHAnsi" w:cstheme="majorHAnsi"/>
          <w:lang w:val="es-ES"/>
        </w:rPr>
        <w:t xml:space="preserve"> CIDH, Acceso a la Justicia para Mujeres </w:t>
      </w:r>
      <w:proofErr w:type="spellStart"/>
      <w:r w:rsidRPr="00741462">
        <w:rPr>
          <w:rFonts w:asciiTheme="majorHAnsi" w:hAnsiTheme="majorHAnsi" w:cstheme="majorHAnsi"/>
          <w:lang w:val="es-ES"/>
        </w:rPr>
        <w:t>Victimas</w:t>
      </w:r>
      <w:proofErr w:type="spellEnd"/>
      <w:r w:rsidRPr="00741462">
        <w:rPr>
          <w:rFonts w:asciiTheme="majorHAnsi" w:hAnsiTheme="majorHAnsi" w:cstheme="majorHAnsi"/>
          <w:lang w:val="es-ES"/>
        </w:rPr>
        <w:t xml:space="preserve"> de violencia en las Américas 2007, párr.166</w:t>
      </w:r>
    </w:p>
    <w:p w14:paraId="71A5445E" w14:textId="77777777" w:rsidR="00A82DB1" w:rsidRPr="00741462" w:rsidRDefault="00A82DB1" w:rsidP="00A82DB1">
      <w:pPr>
        <w:jc w:val="both"/>
        <w:rPr>
          <w:rFonts w:asciiTheme="majorHAnsi" w:eastAsia="Times New Roman" w:hAnsiTheme="majorHAnsi" w:cstheme="majorHAnsi"/>
          <w:color w:val="000000"/>
        </w:rPr>
      </w:pPr>
      <w:r w:rsidRPr="00741462">
        <w:rPr>
          <w:rFonts w:asciiTheme="majorHAnsi" w:eastAsia="Times New Roman" w:hAnsiTheme="majorHAnsi" w:cstheme="majorHAnsi"/>
          <w:color w:val="000000"/>
          <w:lang w:val="es-AR"/>
        </w:rPr>
        <w:t> </w:t>
      </w:r>
    </w:p>
    <w:p w14:paraId="6C3CB478" w14:textId="77777777" w:rsidR="00A82DB1" w:rsidRPr="00741462" w:rsidRDefault="00A82DB1" w:rsidP="00A82DB1">
      <w:pPr>
        <w:jc w:val="both"/>
        <w:rPr>
          <w:rFonts w:asciiTheme="majorHAnsi" w:eastAsia="Times New Roman" w:hAnsiTheme="majorHAnsi" w:cstheme="majorHAnsi"/>
          <w:color w:val="000000"/>
        </w:rPr>
      </w:pPr>
      <w:r w:rsidRPr="00741462">
        <w:rPr>
          <w:rFonts w:asciiTheme="majorHAnsi" w:eastAsia="Times New Roman" w:hAnsiTheme="majorHAnsi" w:cstheme="majorHAnsi"/>
          <w:color w:val="000000"/>
          <w:lang w:val="es-ES"/>
        </w:rPr>
        <w:t>(</w:t>
      </w:r>
      <w:proofErr w:type="gramStart"/>
      <w:r w:rsidRPr="00741462">
        <w:rPr>
          <w:rFonts w:asciiTheme="majorHAnsi" w:eastAsia="Times New Roman" w:hAnsiTheme="majorHAnsi" w:cstheme="majorHAnsi"/>
          <w:color w:val="000000"/>
          <w:lang w:val="es-ES"/>
        </w:rPr>
        <w:t>…)Preocupación</w:t>
      </w:r>
      <w:proofErr w:type="gramEnd"/>
      <w:r w:rsidRPr="00741462">
        <w:rPr>
          <w:rFonts w:asciiTheme="majorHAnsi" w:eastAsia="Times New Roman" w:hAnsiTheme="majorHAnsi" w:cstheme="majorHAnsi"/>
          <w:color w:val="000000"/>
          <w:lang w:val="es-ES"/>
        </w:rPr>
        <w:t xml:space="preserve"> ante la conducta de la policía y su falta de intervención en la prevención de actos de violencia y en la implementación de órdenes de protección.  Por esta razón la ha calificado como uno de los mayores obstáculos al ejercicio de la debida diligencia a nivel global.  Este comportamiento promueve la impunidad, la perpetuidad y la repetición de estos delitos, y menoscaba la obligación de los Estados de ejercer la debida diligencia para prevenir delitos de violencia contra las mujeres.  Con frecuencia, esta situación se traduce en una proliferación de agresiones contra las víctimas que pueden llegar a </w:t>
      </w:r>
      <w:r w:rsidRPr="00741462">
        <w:rPr>
          <w:rFonts w:asciiTheme="majorHAnsi" w:eastAsia="Times New Roman" w:hAnsiTheme="majorHAnsi" w:cstheme="majorHAnsi"/>
          <w:color w:val="000000"/>
          <w:lang w:val="es-ES"/>
        </w:rPr>
        <w:lastRenderedPageBreak/>
        <w:t xml:space="preserve">homicidios contra las mujeres y sus hijos.  Como se ha establecido anteriormente, el deber de los Estados de actuar con la debida diligencia se extiende a acciones tanto de actores estatales y no estatales, y es particularmente crítico en casos en los que los funcionarios de los Estados tienen conocimiento de un riesgo real e inmediato de actos de violencia. </w:t>
      </w:r>
      <w:r w:rsidRPr="00741462">
        <w:rPr>
          <w:rFonts w:asciiTheme="majorHAnsi" w:hAnsiTheme="majorHAnsi" w:cstheme="majorHAnsi"/>
          <w:lang w:val="es-ES"/>
        </w:rPr>
        <w:t xml:space="preserve">CIDH, Acceso a la Justicia para Mujeres </w:t>
      </w:r>
      <w:proofErr w:type="spellStart"/>
      <w:r w:rsidRPr="00741462">
        <w:rPr>
          <w:rFonts w:asciiTheme="majorHAnsi" w:hAnsiTheme="majorHAnsi" w:cstheme="majorHAnsi"/>
          <w:lang w:val="es-ES"/>
        </w:rPr>
        <w:t>Victimas</w:t>
      </w:r>
      <w:proofErr w:type="spellEnd"/>
      <w:r w:rsidRPr="00741462">
        <w:rPr>
          <w:rFonts w:asciiTheme="majorHAnsi" w:hAnsiTheme="majorHAnsi" w:cstheme="majorHAnsi"/>
          <w:lang w:val="es-ES"/>
        </w:rPr>
        <w:t xml:space="preserve"> de violencia en las Américas 2007, párr.167</w:t>
      </w:r>
    </w:p>
    <w:p w14:paraId="6FE45634" w14:textId="77777777" w:rsidR="00A82DB1" w:rsidRPr="00741462" w:rsidRDefault="00A82DB1" w:rsidP="00A82DB1">
      <w:pPr>
        <w:jc w:val="both"/>
        <w:rPr>
          <w:rFonts w:asciiTheme="majorHAnsi" w:hAnsiTheme="majorHAnsi" w:cstheme="majorHAnsi"/>
          <w:highlight w:val="yellow"/>
          <w:lang w:val="es-ES"/>
        </w:rPr>
      </w:pPr>
    </w:p>
    <w:p w14:paraId="25CBF769" w14:textId="77777777" w:rsidR="00A82DB1" w:rsidRPr="00676E82" w:rsidRDefault="00A82DB1" w:rsidP="00A82DB1">
      <w:pPr>
        <w:jc w:val="both"/>
        <w:rPr>
          <w:rFonts w:asciiTheme="majorHAnsi" w:hAnsiTheme="majorHAnsi" w:cstheme="majorHAnsi"/>
          <w:lang w:val="es-ES"/>
        </w:rPr>
      </w:pPr>
      <w:r w:rsidRPr="00741462">
        <w:rPr>
          <w:rFonts w:asciiTheme="majorHAnsi" w:hAnsiTheme="majorHAnsi" w:cstheme="majorHAnsi"/>
          <w:lang w:val="es-ES"/>
        </w:rPr>
        <w:t xml:space="preserve">Al respecto, la jurisprudencia de la Corte ha señalado que un Estado puede ser responsable por dejar de “ordenar, practicar o valorar pruebas que hubieran sido de mucha importancia para el </w:t>
      </w:r>
      <w:r w:rsidRPr="00676E82">
        <w:rPr>
          <w:rFonts w:asciiTheme="majorHAnsi" w:hAnsiTheme="majorHAnsi" w:cstheme="majorHAnsi"/>
          <w:lang w:val="es-ES"/>
        </w:rPr>
        <w:t>debido esclarecimiento de los homicidios” Caso Campo Algodonero..., párr. 349.</w:t>
      </w:r>
      <w:r w:rsidRPr="00676E82">
        <w:rPr>
          <w:rFonts w:asciiTheme="majorHAnsi" w:hAnsiTheme="majorHAnsi" w:cstheme="majorHAnsi"/>
          <w:lang w:val="es-ES"/>
        </w:rPr>
        <w:tab/>
      </w:r>
      <w:r w:rsidRPr="00676E82">
        <w:rPr>
          <w:rFonts w:asciiTheme="majorHAnsi" w:hAnsiTheme="majorHAnsi" w:cstheme="majorHAnsi"/>
          <w:lang w:val="es-ES"/>
        </w:rPr>
        <w:tab/>
      </w:r>
      <w:r w:rsidRPr="00676E82">
        <w:rPr>
          <w:rFonts w:asciiTheme="majorHAnsi" w:hAnsiTheme="majorHAnsi" w:cstheme="majorHAnsi"/>
          <w:lang w:val="es-ES"/>
        </w:rPr>
        <w:tab/>
      </w:r>
    </w:p>
    <w:p w14:paraId="1CDF4DFD" w14:textId="77777777" w:rsidR="00A82DB1" w:rsidRPr="00741462" w:rsidRDefault="00A82DB1" w:rsidP="00A82DB1">
      <w:pPr>
        <w:jc w:val="both"/>
        <w:rPr>
          <w:rFonts w:asciiTheme="majorHAnsi" w:hAnsiTheme="majorHAnsi" w:cstheme="majorHAnsi"/>
          <w:highlight w:val="yellow"/>
        </w:rPr>
      </w:pPr>
    </w:p>
    <w:p w14:paraId="3DBFAA64" w14:textId="77777777" w:rsidR="00A82DB1" w:rsidRDefault="00A82DB1" w:rsidP="00A82DB1">
      <w:pPr>
        <w:jc w:val="both"/>
        <w:rPr>
          <w:rFonts w:asciiTheme="majorHAnsi" w:hAnsiTheme="majorHAnsi" w:cstheme="majorHAnsi"/>
        </w:rPr>
      </w:pPr>
      <w:r w:rsidRPr="00741462">
        <w:rPr>
          <w:rFonts w:asciiTheme="majorHAnsi" w:hAnsiTheme="majorHAnsi" w:cstheme="majorHAnsi"/>
        </w:rPr>
        <w:t xml:space="preserve">Por otra parte, el Tribunal observa con especial preocupación que las autoridades a cargo de la investigación centraron sus esfuerzos en citar a declarar diversas veces a la señora Rosendo Cantú, y no en la obtención y aseguramiento de otras pruebas. La Corte destaca que, en casos de violencia sexual, la investigación debe intentar evitar en lo posible la revictimización o reexperimentación de la profunda experiencia traumática cada vez que la víctima recuerda o declara sobre lo ocurrido. </w:t>
      </w:r>
    </w:p>
    <w:p w14:paraId="7CF8A31A" w14:textId="77777777" w:rsidR="00A82DB1" w:rsidRDefault="00A82DB1" w:rsidP="00A82DB1">
      <w:pPr>
        <w:jc w:val="both"/>
        <w:rPr>
          <w:rFonts w:asciiTheme="majorHAnsi" w:hAnsiTheme="majorHAnsi" w:cstheme="majorHAnsi"/>
        </w:rPr>
      </w:pPr>
      <w:r w:rsidRPr="00741462">
        <w:rPr>
          <w:rFonts w:asciiTheme="majorHAnsi" w:hAnsiTheme="majorHAnsi" w:cstheme="majorHAnsi"/>
        </w:rPr>
        <w:t>Asimismo, el Tribunal observa que en el presente caso ha concurrido la falta de voluntad, sensibilidad y capacidad de varios de los servidores públicos que intervinieron inicialmente en la denuncia realizada por la señora Rosendo Cantú. Asimismo, la falta de utilización de un protocolo de acción por parte del personal de salud estatal y del Ministerio Público que inicialmente atendieron a la señora Rosendo Cantú, fue especialmente grave y tuvo consecuencias negativas en la atención debida a la víctima y en la investigación legal de la violación. Sobre este aspecto, la Corte destaca lo señalado por la perita Arroyo Vargas, durante la audiencia pública del caso, respecto de que en “caso[s] de violencia sexual, los estándares mínimos [de recopilación de pruebas] tiene[n] que ser la inmediatez y la celeridad”</w:t>
      </w:r>
    </w:p>
    <w:p w14:paraId="5A44E4A9" w14:textId="77777777" w:rsidR="006E7C9A" w:rsidRPr="00741462" w:rsidRDefault="006E7C9A" w:rsidP="00A82DB1">
      <w:pPr>
        <w:jc w:val="both"/>
        <w:rPr>
          <w:rFonts w:asciiTheme="majorHAnsi" w:hAnsiTheme="majorHAnsi" w:cstheme="majorHAnsi"/>
        </w:rPr>
      </w:pPr>
    </w:p>
    <w:p w14:paraId="4E33728F" w14:textId="77777777" w:rsidR="0041692C" w:rsidRDefault="00A82DB1" w:rsidP="00A82DB1">
      <w:pPr>
        <w:jc w:val="both"/>
        <w:rPr>
          <w:rFonts w:asciiTheme="majorHAnsi" w:hAnsiTheme="majorHAnsi" w:cstheme="majorHAnsi"/>
          <w:lang w:val="es-ES"/>
        </w:rPr>
      </w:pPr>
      <w:r>
        <w:rPr>
          <w:rFonts w:asciiTheme="majorHAnsi" w:hAnsiTheme="majorHAnsi" w:cstheme="majorHAnsi"/>
          <w:lang w:val="es-ES"/>
        </w:rPr>
        <w:t xml:space="preserve">(…) </w:t>
      </w:r>
      <w:r w:rsidRPr="00741462">
        <w:rPr>
          <w:rFonts w:asciiTheme="majorHAnsi" w:hAnsiTheme="majorHAnsi" w:cstheme="majorHAnsi"/>
        </w:rPr>
        <w:t>la Corte Interamericana concluye que las autoridades estatales no actuaron con la debida diligencia en la investigación de la violación sexual de la señora Rosendo Cantú, la cual, además, excedió un plazo razonable. Por ello, el Estado violó los derechos a las garantías judiciales y a la protección judicial previstos en los artículos 8.1 y 25.1 de la Convención Americana, en relación con el artículo 1.1 de la misma e incumplió el deber establecido en el artículo 7.b de la Convención Interamericana para Prevenir, Sancionar y Erradicar la Violencia contra la Mujer, en perjuicio de la señora Rosendo Cantú.252</w:t>
      </w:r>
      <w:r w:rsidRPr="00741462">
        <w:rPr>
          <w:rFonts w:asciiTheme="majorHAnsi" w:hAnsiTheme="majorHAnsi" w:cstheme="majorHAnsi"/>
          <w:lang w:val="es-ES"/>
        </w:rPr>
        <w:t xml:space="preserve"> Rosendo </w:t>
      </w:r>
      <w:proofErr w:type="spellStart"/>
      <w:r w:rsidRPr="00741462">
        <w:rPr>
          <w:rFonts w:asciiTheme="majorHAnsi" w:hAnsiTheme="majorHAnsi" w:cstheme="majorHAnsi"/>
          <w:lang w:val="es-ES"/>
        </w:rPr>
        <w:t>cantu</w:t>
      </w:r>
      <w:proofErr w:type="spellEnd"/>
      <w:r w:rsidRPr="00741462">
        <w:rPr>
          <w:rFonts w:asciiTheme="majorHAnsi" w:hAnsiTheme="majorHAnsi" w:cstheme="majorHAnsi"/>
          <w:lang w:val="es-ES"/>
        </w:rPr>
        <w:t xml:space="preserve"> 2010 </w:t>
      </w:r>
      <w:r>
        <w:rPr>
          <w:rFonts w:asciiTheme="majorHAnsi" w:hAnsiTheme="majorHAnsi" w:cstheme="majorHAnsi"/>
          <w:lang w:val="es-ES"/>
        </w:rPr>
        <w:t xml:space="preserve"> </w:t>
      </w:r>
      <w:proofErr w:type="spellStart"/>
      <w:r>
        <w:rPr>
          <w:rFonts w:asciiTheme="majorHAnsi" w:hAnsiTheme="majorHAnsi" w:cstheme="majorHAnsi"/>
          <w:lang w:val="es-ES"/>
        </w:rPr>
        <w:t>parr</w:t>
      </w:r>
      <w:proofErr w:type="spellEnd"/>
      <w:r>
        <w:rPr>
          <w:rFonts w:asciiTheme="majorHAnsi" w:hAnsiTheme="majorHAnsi" w:cstheme="majorHAnsi"/>
          <w:lang w:val="es-ES"/>
        </w:rPr>
        <w:t xml:space="preserve"> 180 a 182.</w:t>
      </w:r>
      <w:r w:rsidRPr="00741462">
        <w:rPr>
          <w:rFonts w:asciiTheme="majorHAnsi" w:hAnsiTheme="majorHAnsi" w:cstheme="majorHAnsi"/>
          <w:lang w:val="es-ES"/>
        </w:rPr>
        <w:tab/>
      </w:r>
    </w:p>
    <w:p w14:paraId="0AD6DC57" w14:textId="1AA88643" w:rsidR="00F96F52" w:rsidRDefault="00A82DB1" w:rsidP="00A82DB1">
      <w:pPr>
        <w:jc w:val="both"/>
        <w:rPr>
          <w:rFonts w:asciiTheme="majorHAnsi" w:hAnsiTheme="majorHAnsi" w:cstheme="majorHAnsi"/>
          <w:lang w:val="es-ES"/>
        </w:rPr>
      </w:pPr>
      <w:r w:rsidRPr="00741462">
        <w:rPr>
          <w:rFonts w:asciiTheme="majorHAnsi" w:hAnsiTheme="majorHAnsi" w:cstheme="majorHAnsi"/>
          <w:lang w:val="es-ES"/>
        </w:rPr>
        <w:tab/>
      </w:r>
    </w:p>
    <w:p w14:paraId="0BB631E5" w14:textId="77777777" w:rsidR="00F96F52" w:rsidRDefault="00F96F52" w:rsidP="00A82DB1">
      <w:pPr>
        <w:jc w:val="both"/>
        <w:rPr>
          <w:rFonts w:asciiTheme="majorHAnsi" w:hAnsiTheme="majorHAnsi" w:cstheme="majorHAnsi"/>
          <w:lang w:val="es-ES"/>
        </w:rPr>
      </w:pPr>
    </w:p>
    <w:p w14:paraId="67A4C813" w14:textId="3FADF205" w:rsidR="00F96F52" w:rsidRPr="0041692C" w:rsidRDefault="00F96F52" w:rsidP="006E7C9A">
      <w:pPr>
        <w:pStyle w:val="Prrafodelista"/>
        <w:numPr>
          <w:ilvl w:val="0"/>
          <w:numId w:val="5"/>
        </w:numPr>
        <w:ind w:left="426" w:hanging="480"/>
        <w:jc w:val="center"/>
        <w:rPr>
          <w:rFonts w:asciiTheme="majorHAnsi" w:hAnsiTheme="majorHAnsi" w:cstheme="majorHAnsi"/>
          <w:b/>
          <w:bCs/>
          <w:lang w:val="es-ES"/>
        </w:rPr>
      </w:pPr>
      <w:r w:rsidRPr="0041692C">
        <w:rPr>
          <w:rFonts w:asciiTheme="majorHAnsi" w:hAnsiTheme="majorHAnsi" w:cstheme="majorHAnsi"/>
          <w:b/>
          <w:bCs/>
          <w:lang w:val="es-ES"/>
        </w:rPr>
        <w:lastRenderedPageBreak/>
        <w:t>REFERENCIAS EN LA CONSTITUCIÓN DEL ECUADOR 2008 Y LA LEY ORGÁNICA INTEGRAL PARA LA PREVENCIÓN Y ERRADICACIÓN DE LA VIOLENCIA DE GÉNERO CONTRA LAS MUJERES 2016</w:t>
      </w:r>
    </w:p>
    <w:p w14:paraId="07687922" w14:textId="200513BE" w:rsidR="00F96F52" w:rsidRPr="006E7C9A" w:rsidRDefault="00F96F52" w:rsidP="006E7C9A">
      <w:pPr>
        <w:rPr>
          <w:rFonts w:asciiTheme="majorHAnsi" w:hAnsiTheme="majorHAnsi" w:cstheme="majorHAnsi"/>
          <w:b/>
          <w:bCs/>
          <w:lang w:val="es-ES"/>
        </w:rPr>
      </w:pPr>
      <w:r w:rsidRPr="00FB0E1E">
        <w:rPr>
          <w:rFonts w:asciiTheme="majorHAnsi" w:hAnsiTheme="majorHAnsi" w:cstheme="majorHAnsi"/>
          <w:b/>
          <w:bCs/>
          <w:lang w:val="es-ES"/>
        </w:rPr>
        <w:t xml:space="preserve"> </w:t>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r w:rsidRPr="004744F9">
        <w:rPr>
          <w:rFonts w:asciiTheme="majorHAnsi" w:hAnsiTheme="majorHAnsi" w:cstheme="majorHAnsi"/>
          <w:lang w:val="es-ES"/>
        </w:rPr>
        <w:tab/>
      </w:r>
    </w:p>
    <w:p w14:paraId="4DFBD1FC" w14:textId="77777777" w:rsidR="00F96F52" w:rsidRPr="009E23E3" w:rsidRDefault="00F96F52" w:rsidP="00F96F52">
      <w:pPr>
        <w:jc w:val="both"/>
        <w:rPr>
          <w:rFonts w:asciiTheme="majorHAnsi" w:hAnsiTheme="majorHAnsi" w:cstheme="majorHAnsi"/>
          <w:lang w:val="es-ES"/>
        </w:rPr>
      </w:pPr>
      <w:r w:rsidRPr="009E23E3">
        <w:rPr>
          <w:rFonts w:asciiTheme="majorHAnsi" w:hAnsiTheme="majorHAnsi" w:cstheme="majorHAnsi"/>
          <w:lang w:val="es-ES"/>
        </w:rPr>
        <w:t>CRE, Art. 35.-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1504304B" w14:textId="77777777" w:rsidR="00F96F52" w:rsidRPr="009E23E3" w:rsidRDefault="00F96F52" w:rsidP="00F96F52">
      <w:pPr>
        <w:jc w:val="both"/>
        <w:rPr>
          <w:rFonts w:asciiTheme="majorHAnsi" w:hAnsiTheme="majorHAnsi" w:cstheme="majorHAnsi"/>
          <w:lang w:val="es-ES"/>
        </w:rPr>
      </w:pPr>
    </w:p>
    <w:p w14:paraId="5CBD5E2C" w14:textId="77777777" w:rsidR="00F96F52" w:rsidRPr="009E23E3" w:rsidRDefault="00F96F52" w:rsidP="00F96F52">
      <w:pPr>
        <w:jc w:val="both"/>
        <w:rPr>
          <w:rFonts w:asciiTheme="majorHAnsi" w:hAnsiTheme="majorHAnsi" w:cstheme="majorHAnsi"/>
          <w:lang w:val="es-ES"/>
        </w:rPr>
      </w:pPr>
      <w:r w:rsidRPr="009E23E3">
        <w:rPr>
          <w:rFonts w:asciiTheme="majorHAnsi" w:hAnsiTheme="majorHAnsi" w:cstheme="majorHAnsi"/>
          <w:lang w:val="es-ES"/>
        </w:rPr>
        <w:t>CRE, Art. 66. Se reconoce y garantizará a las personas: 1. El derecho a la inviolabilidad de la vida. (…). 3. El derecho a la integridad personal, que incluye: a) La integridad física, psíquica, moral y sexual. b) Una vida libre de violencia en el ámbito público y privado. El Estado adoptará las medidas necesarias para prevenir, eliminar y sancionar toda forma de violencia, en especial la ejercida contra las mujeres, (…); idénticas medidas se tomarán contra la violencia, la esclavitud y la explotación sexual.</w:t>
      </w:r>
    </w:p>
    <w:p w14:paraId="67D2AF46" w14:textId="77777777" w:rsidR="00F96F52" w:rsidRPr="009E23E3" w:rsidRDefault="00F96F52" w:rsidP="00F96F52">
      <w:pPr>
        <w:jc w:val="both"/>
        <w:rPr>
          <w:rFonts w:asciiTheme="majorHAnsi" w:hAnsiTheme="majorHAnsi" w:cstheme="majorHAnsi"/>
          <w:lang w:val="es-ES"/>
        </w:rPr>
      </w:pPr>
    </w:p>
    <w:p w14:paraId="189B02D9" w14:textId="77777777" w:rsidR="00F96F52" w:rsidRDefault="00F96F52" w:rsidP="00F96F52">
      <w:pPr>
        <w:jc w:val="both"/>
        <w:rPr>
          <w:rFonts w:asciiTheme="majorHAnsi" w:hAnsiTheme="majorHAnsi" w:cstheme="majorHAnsi"/>
          <w:lang w:val="es-ES"/>
        </w:rPr>
      </w:pPr>
      <w:r w:rsidRPr="009E23E3">
        <w:rPr>
          <w:rFonts w:asciiTheme="majorHAnsi" w:hAnsiTheme="majorHAnsi" w:cstheme="majorHAnsi"/>
          <w:lang w:val="es-ES"/>
        </w:rPr>
        <w:t>CRE, Art. 163.- La Policía Nacional es una institución estatal de carácter civil, armada, técnica, jerarquizada, disciplinada, profesional y altamente especializada, cuya misión es atender la seguridad ciudadana y el orden público, y proteger el libre ejercicio de los derechos y la seguridad de las personas dentro del territorio nacional.</w:t>
      </w:r>
    </w:p>
    <w:p w14:paraId="0DC90053" w14:textId="77777777" w:rsidR="00F96F52" w:rsidRDefault="00F96F52" w:rsidP="00F96F52">
      <w:pPr>
        <w:jc w:val="both"/>
        <w:rPr>
          <w:rFonts w:asciiTheme="majorHAnsi" w:hAnsiTheme="majorHAnsi" w:cstheme="majorHAnsi"/>
          <w:lang w:val="es-ES"/>
        </w:rPr>
      </w:pPr>
    </w:p>
    <w:p w14:paraId="731E1A2F" w14:textId="77777777" w:rsidR="00F96F52" w:rsidRPr="009E23E3" w:rsidRDefault="00F96F52" w:rsidP="00F96F52">
      <w:pPr>
        <w:jc w:val="both"/>
        <w:rPr>
          <w:rFonts w:asciiTheme="majorHAnsi" w:hAnsiTheme="majorHAnsi" w:cstheme="majorHAnsi"/>
          <w:lang w:val="es-ES"/>
        </w:rPr>
      </w:pPr>
      <w:r w:rsidRPr="009E23E3">
        <w:rPr>
          <w:rFonts w:asciiTheme="majorHAnsi" w:hAnsiTheme="majorHAnsi" w:cstheme="majorHAnsi"/>
          <w:lang w:val="es-ES"/>
        </w:rPr>
        <w:t>CRE, Art. 363.- El Estado será responsable de: (…) 5. Brindar cuidado especializado a los grupos de atención prioritaria establecidos en la Constitución. (…).</w:t>
      </w:r>
    </w:p>
    <w:p w14:paraId="64DF7974" w14:textId="77777777" w:rsidR="00F96F52" w:rsidRPr="00741462" w:rsidRDefault="00F96F52" w:rsidP="00F96F52">
      <w:pPr>
        <w:jc w:val="both"/>
        <w:rPr>
          <w:rFonts w:asciiTheme="majorHAnsi" w:hAnsiTheme="majorHAnsi" w:cstheme="majorHAnsi"/>
          <w:lang w:val="es-ES"/>
        </w:rPr>
      </w:pPr>
    </w:p>
    <w:p w14:paraId="6C43450F"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LOIPEVCM, Art. 9.- Derechos de las mujeres. Las mujeres (…) tienen derecho (…): (…) 15. Al auxilio inmediato de la fuerza pública en el momento que las víctimas lo soliciten; (…).</w:t>
      </w:r>
    </w:p>
    <w:p w14:paraId="6BBD3C32" w14:textId="77777777" w:rsidR="00F96F52" w:rsidRPr="00741462" w:rsidRDefault="00F96F52" w:rsidP="00F96F52">
      <w:pPr>
        <w:jc w:val="both"/>
        <w:rPr>
          <w:rFonts w:asciiTheme="majorHAnsi" w:hAnsiTheme="majorHAnsi" w:cstheme="majorHAnsi"/>
          <w:lang w:val="es-ES"/>
        </w:rPr>
      </w:pPr>
    </w:p>
    <w:p w14:paraId="55BB2BCB"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 xml:space="preserve">LOIPEVCM, Art. 10.- Tipos de violencia. Para efectos de aplicación de la presente Ley (…), se consideran los siguientes tipos de violencia: a) Violencia </w:t>
      </w:r>
      <w:proofErr w:type="gramStart"/>
      <w:r w:rsidRPr="00741462">
        <w:rPr>
          <w:rFonts w:asciiTheme="majorHAnsi" w:hAnsiTheme="majorHAnsi" w:cstheme="majorHAnsi"/>
          <w:lang w:val="es-ES"/>
        </w:rPr>
        <w:t>física.-</w:t>
      </w:r>
      <w:proofErr w:type="gramEnd"/>
      <w:r w:rsidRPr="00741462">
        <w:rPr>
          <w:rFonts w:asciiTheme="majorHAnsi" w:hAnsiTheme="majorHAnsi" w:cstheme="majorHAnsi"/>
          <w:lang w:val="es-ES"/>
        </w:rPr>
        <w:t xml:space="preserve"> Todo acto u omisión que produzca o pudiese producir daño o sufrimiento físico, dolor o muerte, (…). b) Violencia </w:t>
      </w:r>
      <w:proofErr w:type="gramStart"/>
      <w:r w:rsidRPr="00741462">
        <w:rPr>
          <w:rFonts w:asciiTheme="majorHAnsi" w:hAnsiTheme="majorHAnsi" w:cstheme="majorHAnsi"/>
          <w:lang w:val="es-ES"/>
        </w:rPr>
        <w:t>psicológica.-</w:t>
      </w:r>
      <w:proofErr w:type="gramEnd"/>
      <w:r w:rsidRPr="00741462">
        <w:rPr>
          <w:rFonts w:asciiTheme="majorHAnsi" w:hAnsiTheme="majorHAnsi" w:cstheme="majorHAnsi"/>
          <w:lang w:val="es-ES"/>
        </w:rPr>
        <w:t xml:space="preserve"> Cualquier acción, omisión o patrón de conducta dirigido a causar daño emocional, (…). c) Violencia </w:t>
      </w:r>
      <w:proofErr w:type="gramStart"/>
      <w:r w:rsidRPr="00741462">
        <w:rPr>
          <w:rFonts w:asciiTheme="majorHAnsi" w:hAnsiTheme="majorHAnsi" w:cstheme="majorHAnsi"/>
          <w:lang w:val="es-ES"/>
        </w:rPr>
        <w:t>sexual.-</w:t>
      </w:r>
      <w:proofErr w:type="gramEnd"/>
      <w:r w:rsidRPr="00741462">
        <w:rPr>
          <w:rFonts w:asciiTheme="majorHAnsi" w:hAnsiTheme="majorHAnsi" w:cstheme="majorHAnsi"/>
          <w:lang w:val="es-ES"/>
        </w:rPr>
        <w:t xml:space="preserve"> Toda acción que implique la vulneración o restricción del derecho a la integridad sexual y</w:t>
      </w:r>
    </w:p>
    <w:p w14:paraId="088BFEAA"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 xml:space="preserve">a decidir voluntariamente sobre su vida sexual y reproductiva, (…). d) Violencia económica y </w:t>
      </w:r>
      <w:proofErr w:type="gramStart"/>
      <w:r w:rsidRPr="00741462">
        <w:rPr>
          <w:rFonts w:asciiTheme="majorHAnsi" w:hAnsiTheme="majorHAnsi" w:cstheme="majorHAnsi"/>
          <w:lang w:val="es-ES"/>
        </w:rPr>
        <w:t>patrimonial.-</w:t>
      </w:r>
      <w:proofErr w:type="gramEnd"/>
      <w:r w:rsidRPr="00741462">
        <w:rPr>
          <w:rFonts w:asciiTheme="majorHAnsi" w:hAnsiTheme="majorHAnsi" w:cstheme="majorHAnsi"/>
          <w:lang w:val="es-ES"/>
        </w:rPr>
        <w:t xml:space="preserve"> Es toda acción u omisión que se dirija a ocasionar un menoscabo en los recursos</w:t>
      </w:r>
    </w:p>
    <w:p w14:paraId="7DB57328"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 xml:space="preserve">económicos y patrimoniales de las mujeres, (…). e) Violencia </w:t>
      </w:r>
      <w:proofErr w:type="gramStart"/>
      <w:r w:rsidRPr="00741462">
        <w:rPr>
          <w:rFonts w:asciiTheme="majorHAnsi" w:hAnsiTheme="majorHAnsi" w:cstheme="majorHAnsi"/>
          <w:lang w:val="es-ES"/>
        </w:rPr>
        <w:t>simbólica.-</w:t>
      </w:r>
      <w:proofErr w:type="gramEnd"/>
      <w:r w:rsidRPr="00741462">
        <w:rPr>
          <w:rFonts w:asciiTheme="majorHAnsi" w:hAnsiTheme="majorHAnsi" w:cstheme="majorHAnsi"/>
          <w:lang w:val="es-ES"/>
        </w:rPr>
        <w:t xml:space="preserve"> Es toda conducta que, a través de la producción o reproducción de mensajes, (…) transmiten, reproducen </w:t>
      </w:r>
      <w:r w:rsidRPr="00741462">
        <w:rPr>
          <w:rFonts w:asciiTheme="majorHAnsi" w:hAnsiTheme="majorHAnsi" w:cstheme="majorHAnsi"/>
          <w:lang w:val="es-ES"/>
        </w:rPr>
        <w:lastRenderedPageBreak/>
        <w:t xml:space="preserve">y consolidan relaciones de dominación, (…), naturalizando la subordinación de las mujeres. f) Violencia </w:t>
      </w:r>
      <w:proofErr w:type="gramStart"/>
      <w:r w:rsidRPr="00741462">
        <w:rPr>
          <w:rFonts w:asciiTheme="majorHAnsi" w:hAnsiTheme="majorHAnsi" w:cstheme="majorHAnsi"/>
          <w:lang w:val="es-ES"/>
        </w:rPr>
        <w:t>política.-</w:t>
      </w:r>
      <w:proofErr w:type="gramEnd"/>
      <w:r w:rsidRPr="00741462">
        <w:rPr>
          <w:rFonts w:asciiTheme="majorHAnsi" w:hAnsiTheme="majorHAnsi" w:cstheme="majorHAnsi"/>
          <w:lang w:val="es-ES"/>
        </w:rPr>
        <w:t xml:space="preserve"> (…). Esta violencia se orienta a acortar, suspender, impedir o restringir su accionar o el ejercicio de su cargo, o incurra en una omisión, en el cumplimiento de sus funciones públicas. g) Violencia </w:t>
      </w:r>
      <w:proofErr w:type="spellStart"/>
      <w:proofErr w:type="gramStart"/>
      <w:r w:rsidRPr="00741462">
        <w:rPr>
          <w:rFonts w:asciiTheme="majorHAnsi" w:hAnsiTheme="majorHAnsi" w:cstheme="majorHAnsi"/>
          <w:lang w:val="es-ES"/>
        </w:rPr>
        <w:t>ginecoobstétrica</w:t>
      </w:r>
      <w:proofErr w:type="spellEnd"/>
      <w:r w:rsidRPr="00741462">
        <w:rPr>
          <w:rFonts w:asciiTheme="majorHAnsi" w:hAnsiTheme="majorHAnsi" w:cstheme="majorHAnsi"/>
          <w:lang w:val="es-ES"/>
        </w:rPr>
        <w:t>.-</w:t>
      </w:r>
      <w:proofErr w:type="gramEnd"/>
      <w:r w:rsidRPr="00741462">
        <w:rPr>
          <w:rFonts w:asciiTheme="majorHAnsi" w:hAnsiTheme="majorHAnsi" w:cstheme="majorHAnsi"/>
          <w:lang w:val="es-ES"/>
        </w:rPr>
        <w:t xml:space="preserve"> Se considera a toda acción u omisión que limite el derecho de las mujeres embarazadas o no, a recibir servicios de salud gineco-obstétricos. (…).</w:t>
      </w:r>
    </w:p>
    <w:p w14:paraId="350FB699" w14:textId="77777777" w:rsidR="00F96F52" w:rsidRDefault="00F96F52" w:rsidP="00F96F52">
      <w:pPr>
        <w:autoSpaceDE w:val="0"/>
        <w:autoSpaceDN w:val="0"/>
        <w:adjustRightInd w:val="0"/>
        <w:jc w:val="both"/>
        <w:rPr>
          <w:rFonts w:asciiTheme="majorHAnsi" w:hAnsiTheme="majorHAnsi" w:cstheme="majorHAnsi"/>
          <w:lang w:val="es-ES"/>
        </w:rPr>
      </w:pPr>
    </w:p>
    <w:p w14:paraId="36DCE92B" w14:textId="77777777" w:rsidR="00F96F5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LOIPEVCM, Art. 15.-Principios del Sistema. El Sistema Nacional</w:t>
      </w:r>
      <w:r>
        <w:rPr>
          <w:rFonts w:asciiTheme="majorHAnsi" w:hAnsiTheme="majorHAnsi" w:cstheme="majorHAnsi"/>
          <w:lang w:val="es-ES"/>
        </w:rPr>
        <w:t xml:space="preserve"> </w:t>
      </w:r>
      <w:r w:rsidRPr="00741462">
        <w:rPr>
          <w:rFonts w:asciiTheme="majorHAnsi" w:hAnsiTheme="majorHAnsi" w:cstheme="majorHAnsi"/>
          <w:lang w:val="es-ES"/>
        </w:rPr>
        <w:t>Integral para la Prevención y Erradicación de la Violencia</w:t>
      </w:r>
      <w:r>
        <w:rPr>
          <w:rFonts w:asciiTheme="majorHAnsi" w:hAnsiTheme="majorHAnsi" w:cstheme="majorHAnsi"/>
          <w:lang w:val="es-ES"/>
        </w:rPr>
        <w:t xml:space="preserve"> </w:t>
      </w:r>
      <w:r w:rsidRPr="00741462">
        <w:rPr>
          <w:rFonts w:asciiTheme="majorHAnsi" w:hAnsiTheme="majorHAnsi" w:cstheme="majorHAnsi"/>
          <w:lang w:val="es-ES"/>
        </w:rPr>
        <w:t>contra las mujeres (…), se soporta entre otros, en los siguientes</w:t>
      </w:r>
      <w:r>
        <w:rPr>
          <w:rFonts w:asciiTheme="majorHAnsi" w:hAnsiTheme="majorHAnsi" w:cstheme="majorHAnsi"/>
          <w:lang w:val="es-ES"/>
        </w:rPr>
        <w:t xml:space="preserve"> </w:t>
      </w:r>
      <w:r w:rsidRPr="00741462">
        <w:rPr>
          <w:rFonts w:asciiTheme="majorHAnsi" w:hAnsiTheme="majorHAnsi" w:cstheme="majorHAnsi"/>
          <w:lang w:val="es-ES"/>
        </w:rPr>
        <w:t xml:space="preserve">principios: (…) 3. </w:t>
      </w:r>
      <w:proofErr w:type="gramStart"/>
      <w:r w:rsidRPr="00741462">
        <w:rPr>
          <w:rFonts w:asciiTheme="majorHAnsi" w:hAnsiTheme="majorHAnsi" w:cstheme="majorHAnsi"/>
          <w:lang w:val="es-ES"/>
        </w:rPr>
        <w:t>Confidencialidad.-</w:t>
      </w:r>
      <w:proofErr w:type="gramEnd"/>
      <w:r w:rsidRPr="00741462">
        <w:rPr>
          <w:rFonts w:asciiTheme="majorHAnsi" w:hAnsiTheme="majorHAnsi" w:cstheme="majorHAnsi"/>
          <w:lang w:val="es-ES"/>
        </w:rPr>
        <w:t xml:space="preserve"> Nadie podrá utilizar</w:t>
      </w:r>
      <w:r>
        <w:rPr>
          <w:rFonts w:asciiTheme="majorHAnsi" w:hAnsiTheme="majorHAnsi" w:cstheme="majorHAnsi"/>
          <w:lang w:val="es-ES"/>
        </w:rPr>
        <w:t xml:space="preserve"> </w:t>
      </w:r>
      <w:r w:rsidRPr="00741462">
        <w:rPr>
          <w:rFonts w:asciiTheme="majorHAnsi" w:hAnsiTheme="majorHAnsi" w:cstheme="majorHAnsi"/>
          <w:lang w:val="es-ES"/>
        </w:rPr>
        <w:t>públicamente la información, antecedentes personales o el</w:t>
      </w:r>
      <w:r>
        <w:rPr>
          <w:rFonts w:asciiTheme="majorHAnsi" w:hAnsiTheme="majorHAnsi" w:cstheme="majorHAnsi"/>
          <w:lang w:val="es-ES"/>
        </w:rPr>
        <w:t xml:space="preserve"> </w:t>
      </w:r>
      <w:r w:rsidRPr="00741462">
        <w:rPr>
          <w:rFonts w:asciiTheme="majorHAnsi" w:hAnsiTheme="majorHAnsi" w:cstheme="majorHAnsi"/>
          <w:lang w:val="es-ES"/>
        </w:rPr>
        <w:t>pasado judicial de la víctima para responsabilizarla por la</w:t>
      </w:r>
      <w:r>
        <w:rPr>
          <w:rFonts w:asciiTheme="majorHAnsi" w:hAnsiTheme="majorHAnsi" w:cstheme="majorHAnsi"/>
          <w:lang w:val="es-ES"/>
        </w:rPr>
        <w:t xml:space="preserve"> </w:t>
      </w:r>
      <w:r w:rsidRPr="00741462">
        <w:rPr>
          <w:rFonts w:asciiTheme="majorHAnsi" w:hAnsiTheme="majorHAnsi" w:cstheme="majorHAnsi"/>
          <w:lang w:val="es-ES"/>
        </w:rPr>
        <w:t>vulneración de sus derechos. La estigmatización, el prejuicio y las consideraciones de tipo subjetivo quedan prohibidos.</w:t>
      </w:r>
      <w:r>
        <w:rPr>
          <w:rFonts w:asciiTheme="majorHAnsi" w:hAnsiTheme="majorHAnsi" w:cstheme="majorHAnsi"/>
          <w:lang w:val="es-ES"/>
        </w:rPr>
        <w:t xml:space="preserve"> </w:t>
      </w:r>
      <w:r w:rsidRPr="00741462">
        <w:rPr>
          <w:rFonts w:asciiTheme="majorHAnsi" w:hAnsiTheme="majorHAnsi" w:cstheme="majorHAnsi"/>
          <w:lang w:val="es-ES"/>
        </w:rPr>
        <w:t>Se deberá guardar confidencialidad sobre los asuntos que se</w:t>
      </w:r>
      <w:r>
        <w:rPr>
          <w:rFonts w:asciiTheme="majorHAnsi" w:hAnsiTheme="majorHAnsi" w:cstheme="majorHAnsi"/>
          <w:lang w:val="es-ES"/>
        </w:rPr>
        <w:t xml:space="preserve"> </w:t>
      </w:r>
      <w:r w:rsidRPr="00741462">
        <w:rPr>
          <w:rFonts w:asciiTheme="majorHAnsi" w:hAnsiTheme="majorHAnsi" w:cstheme="majorHAnsi"/>
          <w:lang w:val="es-ES"/>
        </w:rPr>
        <w:t>someten a su conocimiento. Las mujeres, en consideración a su</w:t>
      </w:r>
      <w:r>
        <w:rPr>
          <w:rFonts w:asciiTheme="majorHAnsi" w:hAnsiTheme="majorHAnsi" w:cstheme="majorHAnsi"/>
          <w:lang w:val="es-ES"/>
        </w:rPr>
        <w:t xml:space="preserve"> </w:t>
      </w:r>
      <w:r w:rsidRPr="00741462">
        <w:rPr>
          <w:rFonts w:asciiTheme="majorHAnsi" w:hAnsiTheme="majorHAnsi" w:cstheme="majorHAnsi"/>
          <w:lang w:val="es-ES"/>
        </w:rPr>
        <w:t>propio interés, pueden hacer público su caso. Este principio no</w:t>
      </w:r>
      <w:r>
        <w:rPr>
          <w:rFonts w:asciiTheme="majorHAnsi" w:hAnsiTheme="majorHAnsi" w:cstheme="majorHAnsi"/>
          <w:lang w:val="es-ES"/>
        </w:rPr>
        <w:t xml:space="preserve"> </w:t>
      </w:r>
      <w:r w:rsidRPr="00741462">
        <w:rPr>
          <w:rFonts w:asciiTheme="majorHAnsi" w:hAnsiTheme="majorHAnsi" w:cstheme="majorHAnsi"/>
          <w:lang w:val="es-ES"/>
        </w:rPr>
        <w:t>impedirá que servidores públicos denuncien los actos de violencia</w:t>
      </w:r>
      <w:r>
        <w:rPr>
          <w:rFonts w:asciiTheme="majorHAnsi" w:hAnsiTheme="majorHAnsi" w:cstheme="majorHAnsi"/>
          <w:lang w:val="es-ES"/>
        </w:rPr>
        <w:t xml:space="preserve"> </w:t>
      </w:r>
      <w:r w:rsidRPr="00741462">
        <w:rPr>
          <w:rFonts w:asciiTheme="majorHAnsi" w:hAnsiTheme="majorHAnsi" w:cstheme="majorHAnsi"/>
          <w:lang w:val="es-ES"/>
        </w:rPr>
        <w:t>de los que lleguen a tener conocimiento, y tampoco, impedirá la</w:t>
      </w:r>
      <w:r>
        <w:rPr>
          <w:rFonts w:asciiTheme="majorHAnsi" w:hAnsiTheme="majorHAnsi" w:cstheme="majorHAnsi"/>
          <w:lang w:val="es-ES"/>
        </w:rPr>
        <w:t xml:space="preserve"> </w:t>
      </w:r>
      <w:r w:rsidRPr="00741462">
        <w:rPr>
          <w:rFonts w:asciiTheme="majorHAnsi" w:hAnsiTheme="majorHAnsi" w:cstheme="majorHAnsi"/>
          <w:lang w:val="es-ES"/>
        </w:rPr>
        <w:t>generación de estadísticas e información desagregada.</w:t>
      </w:r>
    </w:p>
    <w:p w14:paraId="53E9EB70" w14:textId="77777777" w:rsidR="00F96F52" w:rsidRPr="00741462" w:rsidRDefault="00F96F52" w:rsidP="00F96F52">
      <w:pPr>
        <w:autoSpaceDE w:val="0"/>
        <w:autoSpaceDN w:val="0"/>
        <w:adjustRightInd w:val="0"/>
        <w:jc w:val="both"/>
        <w:rPr>
          <w:rFonts w:asciiTheme="majorHAnsi" w:hAnsiTheme="majorHAnsi" w:cstheme="majorHAnsi"/>
          <w:lang w:val="es-ES"/>
        </w:rPr>
      </w:pPr>
    </w:p>
    <w:p w14:paraId="4FFA1934" w14:textId="77777777" w:rsidR="00F96F52" w:rsidRPr="001D1477"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LOIPEVCM, Art. 27.- El ente rector de Seguridad Ciudadana</w:t>
      </w:r>
      <w:r>
        <w:rPr>
          <w:rFonts w:asciiTheme="majorHAnsi" w:hAnsiTheme="majorHAnsi" w:cstheme="majorHAnsi"/>
          <w:lang w:val="es-ES"/>
        </w:rPr>
        <w:t xml:space="preserve"> </w:t>
      </w:r>
      <w:r w:rsidRPr="00741462">
        <w:rPr>
          <w:rFonts w:asciiTheme="majorHAnsi" w:hAnsiTheme="majorHAnsi" w:cstheme="majorHAnsi"/>
          <w:lang w:val="es-ES"/>
        </w:rPr>
        <w:t>y Orden Público. Sin perjuicio de las facultades establecidas</w:t>
      </w:r>
      <w:r>
        <w:rPr>
          <w:rFonts w:asciiTheme="majorHAnsi" w:hAnsiTheme="majorHAnsi" w:cstheme="majorHAnsi"/>
          <w:lang w:val="es-ES"/>
        </w:rPr>
        <w:t xml:space="preserve"> </w:t>
      </w:r>
      <w:r w:rsidRPr="00741462">
        <w:rPr>
          <w:rFonts w:asciiTheme="majorHAnsi" w:hAnsiTheme="majorHAnsi" w:cstheme="majorHAnsi"/>
          <w:lang w:val="es-ES"/>
        </w:rPr>
        <w:t>en la respectiva normativa vigente, tendrá las siguientes</w:t>
      </w:r>
      <w:r>
        <w:rPr>
          <w:rFonts w:asciiTheme="majorHAnsi" w:hAnsiTheme="majorHAnsi" w:cstheme="majorHAnsi"/>
          <w:lang w:val="es-ES"/>
        </w:rPr>
        <w:t xml:space="preserve"> </w:t>
      </w:r>
      <w:r w:rsidRPr="00741462">
        <w:rPr>
          <w:rFonts w:asciiTheme="majorHAnsi" w:hAnsiTheme="majorHAnsi" w:cstheme="majorHAnsi"/>
          <w:lang w:val="es-ES"/>
        </w:rPr>
        <w:t>atribuciones: a) Garantizar la aplicación de las medidas de</w:t>
      </w:r>
      <w:r>
        <w:rPr>
          <w:rFonts w:asciiTheme="majorHAnsi" w:hAnsiTheme="majorHAnsi" w:cstheme="majorHAnsi"/>
          <w:lang w:val="es-ES"/>
        </w:rPr>
        <w:t xml:space="preserve"> </w:t>
      </w:r>
      <w:r w:rsidRPr="00741462">
        <w:rPr>
          <w:rFonts w:asciiTheme="majorHAnsi" w:hAnsiTheme="majorHAnsi" w:cstheme="majorHAnsi"/>
          <w:lang w:val="es-ES"/>
        </w:rPr>
        <w:t>protección urgentes establecidas en los protocolos, a favor de las</w:t>
      </w:r>
      <w:r>
        <w:rPr>
          <w:rFonts w:asciiTheme="majorHAnsi" w:hAnsiTheme="majorHAnsi" w:cstheme="majorHAnsi"/>
          <w:lang w:val="es-ES"/>
        </w:rPr>
        <w:t xml:space="preserve"> </w:t>
      </w:r>
      <w:r w:rsidRPr="00741462">
        <w:rPr>
          <w:rFonts w:asciiTheme="majorHAnsi" w:hAnsiTheme="majorHAnsi" w:cstheme="majorHAnsi"/>
          <w:lang w:val="es-ES"/>
        </w:rPr>
        <w:t>niñas, adolescentes, jóvenes, adultas y adultas mayores; (…); h)</w:t>
      </w:r>
      <w:r>
        <w:rPr>
          <w:rFonts w:asciiTheme="majorHAnsi" w:hAnsiTheme="majorHAnsi" w:cstheme="majorHAnsi"/>
          <w:lang w:val="es-ES"/>
        </w:rPr>
        <w:t xml:space="preserve"> </w:t>
      </w:r>
      <w:r w:rsidRPr="00741462">
        <w:rPr>
          <w:rFonts w:asciiTheme="majorHAnsi" w:hAnsiTheme="majorHAnsi" w:cstheme="majorHAnsi"/>
          <w:lang w:val="es-ES"/>
        </w:rPr>
        <w:t>Implementar dentro de las Unidades de Policía Comunitaria y</w:t>
      </w:r>
      <w:r>
        <w:rPr>
          <w:rFonts w:asciiTheme="majorHAnsi" w:hAnsiTheme="majorHAnsi" w:cstheme="majorHAnsi"/>
          <w:lang w:val="es-ES"/>
        </w:rPr>
        <w:t xml:space="preserve"> </w:t>
      </w:r>
      <w:r w:rsidRPr="00741462">
        <w:rPr>
          <w:rFonts w:asciiTheme="majorHAnsi" w:hAnsiTheme="majorHAnsi" w:cstheme="majorHAnsi"/>
          <w:lang w:val="es-ES"/>
        </w:rPr>
        <w:t>Unidades de Vigilancia Comunitaria, por lo menos un agente</w:t>
      </w:r>
      <w:r>
        <w:rPr>
          <w:rFonts w:asciiTheme="majorHAnsi" w:hAnsiTheme="majorHAnsi" w:cstheme="majorHAnsi"/>
          <w:lang w:val="es-ES"/>
        </w:rPr>
        <w:t xml:space="preserve"> </w:t>
      </w:r>
      <w:r w:rsidRPr="00741462">
        <w:rPr>
          <w:rFonts w:asciiTheme="majorHAnsi" w:hAnsiTheme="majorHAnsi" w:cstheme="majorHAnsi"/>
          <w:lang w:val="es-ES"/>
        </w:rPr>
        <w:t>de policía especializado en procedimientos en contra de la</w:t>
      </w:r>
      <w:r>
        <w:rPr>
          <w:rFonts w:asciiTheme="majorHAnsi" w:hAnsiTheme="majorHAnsi" w:cstheme="majorHAnsi"/>
          <w:lang w:val="es-ES"/>
        </w:rPr>
        <w:t xml:space="preserve"> </w:t>
      </w:r>
      <w:r w:rsidRPr="00741462">
        <w:rPr>
          <w:rFonts w:asciiTheme="majorHAnsi" w:hAnsiTheme="majorHAnsi" w:cstheme="majorHAnsi"/>
          <w:lang w:val="es-ES"/>
        </w:rPr>
        <w:t>Violencia contra las Mujeres.</w:t>
      </w:r>
    </w:p>
    <w:p w14:paraId="19E42052" w14:textId="77777777" w:rsidR="00F96F52" w:rsidRPr="00741462" w:rsidRDefault="00F96F52" w:rsidP="00F96F52">
      <w:pPr>
        <w:autoSpaceDE w:val="0"/>
        <w:autoSpaceDN w:val="0"/>
        <w:adjustRightInd w:val="0"/>
        <w:jc w:val="both"/>
        <w:rPr>
          <w:rFonts w:asciiTheme="majorHAnsi" w:hAnsiTheme="majorHAnsi" w:cstheme="majorHAnsi"/>
          <w:lang w:val="es-ES"/>
        </w:rPr>
      </w:pPr>
    </w:p>
    <w:p w14:paraId="5FB8BB4F"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LOIPEVCM, Art. 33.- Servicio Integrado de Seguridad ECU 911.</w:t>
      </w:r>
      <w:r>
        <w:rPr>
          <w:rFonts w:asciiTheme="majorHAnsi" w:hAnsiTheme="majorHAnsi" w:cstheme="majorHAnsi"/>
          <w:lang w:val="es-ES"/>
        </w:rPr>
        <w:t xml:space="preserve"> </w:t>
      </w:r>
      <w:r w:rsidRPr="00741462">
        <w:rPr>
          <w:rFonts w:asciiTheme="majorHAnsi" w:hAnsiTheme="majorHAnsi" w:cstheme="majorHAnsi"/>
          <w:lang w:val="es-ES"/>
        </w:rPr>
        <w:t>(…) tendrá las siguientes atribuciones: a) Articular la atención</w:t>
      </w:r>
      <w:r>
        <w:rPr>
          <w:rFonts w:asciiTheme="majorHAnsi" w:hAnsiTheme="majorHAnsi" w:cstheme="majorHAnsi"/>
          <w:lang w:val="es-ES"/>
        </w:rPr>
        <w:t xml:space="preserve"> </w:t>
      </w:r>
      <w:r w:rsidRPr="00741462">
        <w:rPr>
          <w:rFonts w:asciiTheme="majorHAnsi" w:hAnsiTheme="majorHAnsi" w:cstheme="majorHAnsi"/>
          <w:lang w:val="es-ES"/>
        </w:rPr>
        <w:t>de los servicios de emergencia de forma oportuna, inmediata,</w:t>
      </w:r>
    </w:p>
    <w:p w14:paraId="4CF6B784" w14:textId="77777777" w:rsidR="00F96F5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eficiente, ante las alertas o señales de auxilio a las mujeres,</w:t>
      </w:r>
      <w:r>
        <w:rPr>
          <w:rFonts w:asciiTheme="majorHAnsi" w:hAnsiTheme="majorHAnsi" w:cstheme="majorHAnsi"/>
          <w:lang w:val="es-ES"/>
        </w:rPr>
        <w:t xml:space="preserve"> </w:t>
      </w:r>
      <w:r w:rsidRPr="00741462">
        <w:rPr>
          <w:rFonts w:asciiTheme="majorHAnsi" w:hAnsiTheme="majorHAnsi" w:cstheme="majorHAnsi"/>
          <w:lang w:val="es-ES"/>
        </w:rPr>
        <w:t>niñas, adolescentes, jóvenes, adultas y adultas mayores víctimas</w:t>
      </w:r>
      <w:r>
        <w:rPr>
          <w:rFonts w:asciiTheme="majorHAnsi" w:hAnsiTheme="majorHAnsi" w:cstheme="majorHAnsi"/>
          <w:lang w:val="es-ES"/>
        </w:rPr>
        <w:t xml:space="preserve"> </w:t>
      </w:r>
      <w:r w:rsidRPr="00741462">
        <w:rPr>
          <w:rFonts w:asciiTheme="majorHAnsi" w:hAnsiTheme="majorHAnsi" w:cstheme="majorHAnsi"/>
          <w:lang w:val="es-ES"/>
        </w:rPr>
        <w:t>de violencia.</w:t>
      </w:r>
    </w:p>
    <w:p w14:paraId="2FEB196C" w14:textId="77777777" w:rsidR="00F96F52" w:rsidRDefault="00F96F52" w:rsidP="00F96F52">
      <w:pPr>
        <w:autoSpaceDE w:val="0"/>
        <w:autoSpaceDN w:val="0"/>
        <w:adjustRightInd w:val="0"/>
        <w:jc w:val="both"/>
        <w:rPr>
          <w:rFonts w:asciiTheme="majorHAnsi" w:hAnsiTheme="majorHAnsi" w:cstheme="majorHAnsi"/>
          <w:lang w:val="es-ES"/>
        </w:rPr>
      </w:pPr>
    </w:p>
    <w:p w14:paraId="693B0F3C" w14:textId="77777777" w:rsidR="00F96F5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 xml:space="preserve">LOIPEVCM, Art. 34.-Consejo de la </w:t>
      </w:r>
      <w:proofErr w:type="gramStart"/>
      <w:r w:rsidRPr="00741462">
        <w:rPr>
          <w:rFonts w:asciiTheme="majorHAnsi" w:hAnsiTheme="majorHAnsi" w:cstheme="majorHAnsi"/>
          <w:lang w:val="es-ES"/>
        </w:rPr>
        <w:t>Judicatura.-</w:t>
      </w:r>
      <w:proofErr w:type="gramEnd"/>
      <w:r w:rsidRPr="00741462">
        <w:rPr>
          <w:rFonts w:asciiTheme="majorHAnsi" w:hAnsiTheme="majorHAnsi" w:cstheme="majorHAnsi"/>
          <w:lang w:val="es-ES"/>
        </w:rPr>
        <w:t xml:space="preserve"> Sin perjuicio de las facultades establecidas en la normativa vigente, tendrá las siguientes atribuciones: (…) g) Fortalecer los equipos técnicos de atención a las mujeres víctimas de violencia que estará integrado por profesionales especializados en medicina, psicología y trabajo social, así como más juezas y jueces especializados en esta materia; (…)</w:t>
      </w:r>
    </w:p>
    <w:p w14:paraId="19C46A2F" w14:textId="77777777" w:rsidR="00F96F52" w:rsidRDefault="00F96F52" w:rsidP="00F96F52">
      <w:pPr>
        <w:autoSpaceDE w:val="0"/>
        <w:autoSpaceDN w:val="0"/>
        <w:adjustRightInd w:val="0"/>
        <w:jc w:val="both"/>
        <w:rPr>
          <w:rFonts w:asciiTheme="majorHAnsi" w:hAnsiTheme="majorHAnsi" w:cstheme="majorHAnsi"/>
          <w:lang w:val="es-ES"/>
        </w:rPr>
      </w:pPr>
    </w:p>
    <w:p w14:paraId="1F2A4A71" w14:textId="77777777" w:rsidR="00F96F5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LOIPEVCM, Art. 38.- Gobiernos Autónomos Descentralizados.</w:t>
      </w:r>
      <w:r>
        <w:rPr>
          <w:rFonts w:asciiTheme="majorHAnsi" w:hAnsiTheme="majorHAnsi" w:cstheme="majorHAnsi"/>
          <w:lang w:val="es-ES"/>
        </w:rPr>
        <w:t xml:space="preserve"> </w:t>
      </w:r>
      <w:r w:rsidRPr="00741462">
        <w:rPr>
          <w:rFonts w:asciiTheme="majorHAnsi" w:hAnsiTheme="majorHAnsi" w:cstheme="majorHAnsi"/>
          <w:lang w:val="es-ES"/>
        </w:rPr>
        <w:t>Sin perjuicio de las facultades establecidas en la respectiva</w:t>
      </w:r>
      <w:r>
        <w:rPr>
          <w:rFonts w:asciiTheme="majorHAnsi" w:hAnsiTheme="majorHAnsi" w:cstheme="majorHAnsi"/>
          <w:lang w:val="es-ES"/>
        </w:rPr>
        <w:t xml:space="preserve"> </w:t>
      </w:r>
      <w:r w:rsidRPr="00741462">
        <w:rPr>
          <w:rFonts w:asciiTheme="majorHAnsi" w:hAnsiTheme="majorHAnsi" w:cstheme="majorHAnsi"/>
          <w:lang w:val="es-ES"/>
        </w:rPr>
        <w:t xml:space="preserve">normativa vigente, tendrá las siguientes </w:t>
      </w:r>
      <w:r w:rsidRPr="00741462">
        <w:rPr>
          <w:rFonts w:asciiTheme="majorHAnsi" w:hAnsiTheme="majorHAnsi" w:cstheme="majorHAnsi"/>
          <w:lang w:val="es-ES"/>
        </w:rPr>
        <w:lastRenderedPageBreak/>
        <w:t>atribuciones: (…) c)</w:t>
      </w:r>
      <w:r>
        <w:rPr>
          <w:rFonts w:asciiTheme="majorHAnsi" w:hAnsiTheme="majorHAnsi" w:cstheme="majorHAnsi"/>
          <w:lang w:val="es-ES"/>
        </w:rPr>
        <w:t xml:space="preserve"> </w:t>
      </w:r>
      <w:r w:rsidRPr="00741462">
        <w:rPr>
          <w:rFonts w:asciiTheme="majorHAnsi" w:hAnsiTheme="majorHAnsi" w:cstheme="majorHAnsi"/>
          <w:lang w:val="es-ES"/>
        </w:rPr>
        <w:t>Crear y fortalecer Juntas Cantonales de Protección de Derechos,</w:t>
      </w:r>
      <w:r>
        <w:rPr>
          <w:rFonts w:asciiTheme="majorHAnsi" w:hAnsiTheme="majorHAnsi" w:cstheme="majorHAnsi"/>
          <w:lang w:val="es-ES"/>
        </w:rPr>
        <w:t xml:space="preserve"> </w:t>
      </w:r>
      <w:r w:rsidRPr="00741462">
        <w:rPr>
          <w:rFonts w:asciiTheme="majorHAnsi" w:hAnsiTheme="majorHAnsi" w:cstheme="majorHAnsi"/>
          <w:lang w:val="es-ES"/>
        </w:rPr>
        <w:t>así como capacitar al personal en atención y emisión de</w:t>
      </w:r>
      <w:r>
        <w:rPr>
          <w:rFonts w:asciiTheme="majorHAnsi" w:hAnsiTheme="majorHAnsi" w:cstheme="majorHAnsi"/>
          <w:lang w:val="es-ES"/>
        </w:rPr>
        <w:t xml:space="preserve"> </w:t>
      </w:r>
      <w:r w:rsidRPr="00741462">
        <w:rPr>
          <w:rFonts w:asciiTheme="majorHAnsi" w:hAnsiTheme="majorHAnsi" w:cstheme="majorHAnsi"/>
          <w:lang w:val="es-ES"/>
        </w:rPr>
        <w:t>medidas; (…).</w:t>
      </w:r>
    </w:p>
    <w:p w14:paraId="3476A1D3" w14:textId="77777777" w:rsidR="00F96F52" w:rsidRPr="00741462" w:rsidRDefault="00F96F52" w:rsidP="00F96F52">
      <w:pPr>
        <w:autoSpaceDE w:val="0"/>
        <w:autoSpaceDN w:val="0"/>
        <w:adjustRightInd w:val="0"/>
        <w:jc w:val="both"/>
        <w:rPr>
          <w:rFonts w:asciiTheme="majorHAnsi" w:hAnsiTheme="majorHAnsi" w:cstheme="majorHAnsi"/>
          <w:lang w:val="es-ES"/>
        </w:rPr>
      </w:pPr>
    </w:p>
    <w:p w14:paraId="462AEE26"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 xml:space="preserve">LOIPEVCM, Art. 48.- Acciones </w:t>
      </w:r>
      <w:proofErr w:type="gramStart"/>
      <w:r w:rsidRPr="00741462">
        <w:rPr>
          <w:rFonts w:asciiTheme="majorHAnsi" w:hAnsiTheme="majorHAnsi" w:cstheme="majorHAnsi"/>
          <w:lang w:val="es-ES"/>
        </w:rPr>
        <w:t>urgentes.-</w:t>
      </w:r>
      <w:proofErr w:type="gramEnd"/>
      <w:r w:rsidRPr="00741462">
        <w:rPr>
          <w:rFonts w:asciiTheme="majorHAnsi" w:hAnsiTheme="majorHAnsi" w:cstheme="majorHAnsi"/>
          <w:lang w:val="es-ES"/>
        </w:rPr>
        <w:t xml:space="preserve"> Las acciones urgentes</w:t>
      </w:r>
      <w:r>
        <w:rPr>
          <w:rFonts w:asciiTheme="majorHAnsi" w:hAnsiTheme="majorHAnsi" w:cstheme="majorHAnsi"/>
          <w:lang w:val="es-ES"/>
        </w:rPr>
        <w:t xml:space="preserve"> </w:t>
      </w:r>
      <w:r w:rsidRPr="00741462">
        <w:rPr>
          <w:rFonts w:asciiTheme="majorHAnsi" w:hAnsiTheme="majorHAnsi" w:cstheme="majorHAnsi"/>
          <w:lang w:val="es-ES"/>
        </w:rPr>
        <w:t>son las que se ejecutarán por parte de la Policía Nacional</w:t>
      </w:r>
      <w:r>
        <w:rPr>
          <w:rFonts w:asciiTheme="majorHAnsi" w:hAnsiTheme="majorHAnsi" w:cstheme="majorHAnsi"/>
          <w:lang w:val="es-ES"/>
        </w:rPr>
        <w:t xml:space="preserve"> </w:t>
      </w:r>
      <w:r w:rsidRPr="00741462">
        <w:rPr>
          <w:rFonts w:asciiTheme="majorHAnsi" w:hAnsiTheme="majorHAnsi" w:cstheme="majorHAnsi"/>
          <w:lang w:val="es-ES"/>
        </w:rPr>
        <w:t>cuando exista o se presuma una inminente vulneración</w:t>
      </w:r>
      <w:r>
        <w:rPr>
          <w:rFonts w:asciiTheme="majorHAnsi" w:hAnsiTheme="majorHAnsi" w:cstheme="majorHAnsi"/>
          <w:lang w:val="es-ES"/>
        </w:rPr>
        <w:t xml:space="preserve"> </w:t>
      </w:r>
      <w:r w:rsidRPr="00741462">
        <w:rPr>
          <w:rFonts w:asciiTheme="majorHAnsi" w:hAnsiTheme="majorHAnsi" w:cstheme="majorHAnsi"/>
          <w:lang w:val="es-ES"/>
        </w:rPr>
        <w:t>o riesgo a la vida e integridad de la víctima, de acuerdo a</w:t>
      </w:r>
      <w:r>
        <w:rPr>
          <w:rFonts w:asciiTheme="majorHAnsi" w:hAnsiTheme="majorHAnsi" w:cstheme="majorHAnsi"/>
          <w:lang w:val="es-ES"/>
        </w:rPr>
        <w:t xml:space="preserve"> </w:t>
      </w:r>
      <w:r w:rsidRPr="00741462">
        <w:rPr>
          <w:rFonts w:asciiTheme="majorHAnsi" w:hAnsiTheme="majorHAnsi" w:cstheme="majorHAnsi"/>
          <w:lang w:val="es-ES"/>
        </w:rPr>
        <w:t>los protocolos establecidos de la siguiente manera: a) Acudir</w:t>
      </w:r>
    </w:p>
    <w:p w14:paraId="77FF011E"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de manera inmediata ante una alerta generada por: botón</w:t>
      </w:r>
      <w:r>
        <w:rPr>
          <w:rFonts w:asciiTheme="majorHAnsi" w:hAnsiTheme="majorHAnsi" w:cstheme="majorHAnsi"/>
          <w:lang w:val="es-ES"/>
        </w:rPr>
        <w:t xml:space="preserve"> </w:t>
      </w:r>
      <w:r w:rsidRPr="00741462">
        <w:rPr>
          <w:rFonts w:asciiTheme="majorHAnsi" w:hAnsiTheme="majorHAnsi" w:cstheme="majorHAnsi"/>
          <w:lang w:val="es-ES"/>
        </w:rPr>
        <w:t>de pánico, llamada al Servicio Integrado ECU 911, video vigilancia, patrullaje, vigilancia policial y otros mecanismos</w:t>
      </w:r>
      <w:r>
        <w:rPr>
          <w:rFonts w:asciiTheme="majorHAnsi" w:hAnsiTheme="majorHAnsi" w:cstheme="majorHAnsi"/>
          <w:lang w:val="es-ES"/>
        </w:rPr>
        <w:t xml:space="preserve"> </w:t>
      </w:r>
      <w:r w:rsidRPr="00741462">
        <w:rPr>
          <w:rFonts w:asciiTheme="majorHAnsi" w:hAnsiTheme="majorHAnsi" w:cstheme="majorHAnsi"/>
          <w:lang w:val="es-ES"/>
        </w:rPr>
        <w:t>de alerta.</w:t>
      </w:r>
    </w:p>
    <w:p w14:paraId="0CDAC986" w14:textId="77777777" w:rsidR="00F96F52" w:rsidRPr="00741462" w:rsidRDefault="00F96F52" w:rsidP="00F96F52">
      <w:pPr>
        <w:autoSpaceDE w:val="0"/>
        <w:autoSpaceDN w:val="0"/>
        <w:adjustRightInd w:val="0"/>
        <w:jc w:val="both"/>
        <w:rPr>
          <w:rFonts w:asciiTheme="majorHAnsi" w:hAnsiTheme="majorHAnsi" w:cstheme="majorHAnsi"/>
          <w:lang w:val="es-ES"/>
        </w:rPr>
      </w:pPr>
    </w:p>
    <w:p w14:paraId="4071C344" w14:textId="77777777" w:rsidR="00F96F5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LOIPEVCM, Art. 51.- Medidas Administrativas inmediatas</w:t>
      </w:r>
      <w:r>
        <w:rPr>
          <w:rFonts w:asciiTheme="majorHAnsi" w:hAnsiTheme="majorHAnsi" w:cstheme="majorHAnsi"/>
          <w:lang w:val="es-ES"/>
        </w:rPr>
        <w:t xml:space="preserve"> </w:t>
      </w:r>
      <w:r w:rsidRPr="00741462">
        <w:rPr>
          <w:rFonts w:asciiTheme="majorHAnsi" w:hAnsiTheme="majorHAnsi" w:cstheme="majorHAnsi"/>
          <w:lang w:val="es-ES"/>
        </w:rPr>
        <w:t>de protección. Las medidas administrativas inmediatas de</w:t>
      </w:r>
      <w:r>
        <w:rPr>
          <w:rFonts w:asciiTheme="majorHAnsi" w:hAnsiTheme="majorHAnsi" w:cstheme="majorHAnsi"/>
          <w:lang w:val="es-ES"/>
        </w:rPr>
        <w:t xml:space="preserve"> </w:t>
      </w:r>
      <w:r w:rsidRPr="00741462">
        <w:rPr>
          <w:rFonts w:asciiTheme="majorHAnsi" w:hAnsiTheme="majorHAnsi" w:cstheme="majorHAnsi"/>
          <w:lang w:val="es-ES"/>
        </w:rPr>
        <w:t>protección se dispondrán de manera inmediata, cuando exista</w:t>
      </w:r>
      <w:r>
        <w:rPr>
          <w:rFonts w:asciiTheme="majorHAnsi" w:hAnsiTheme="majorHAnsi" w:cstheme="majorHAnsi"/>
          <w:lang w:val="es-ES"/>
        </w:rPr>
        <w:t xml:space="preserve"> </w:t>
      </w:r>
      <w:r w:rsidRPr="00741462">
        <w:rPr>
          <w:rFonts w:asciiTheme="majorHAnsi" w:hAnsiTheme="majorHAnsi" w:cstheme="majorHAnsi"/>
          <w:lang w:val="es-ES"/>
        </w:rPr>
        <w:t>vulneración a la integridad de la mujer víctima de violencia.</w:t>
      </w:r>
      <w:r>
        <w:rPr>
          <w:rFonts w:asciiTheme="majorHAnsi" w:hAnsiTheme="majorHAnsi" w:cstheme="majorHAnsi"/>
          <w:lang w:val="es-ES"/>
        </w:rPr>
        <w:t xml:space="preserve"> </w:t>
      </w:r>
      <w:r w:rsidRPr="00741462">
        <w:rPr>
          <w:rFonts w:asciiTheme="majorHAnsi" w:hAnsiTheme="majorHAnsi" w:cstheme="majorHAnsi"/>
          <w:lang w:val="es-ES"/>
        </w:rPr>
        <w:t xml:space="preserve">Serán otorgadas por los </w:t>
      </w:r>
      <w:proofErr w:type="gramStart"/>
      <w:r w:rsidRPr="00741462">
        <w:rPr>
          <w:rFonts w:asciiTheme="majorHAnsi" w:hAnsiTheme="majorHAnsi" w:cstheme="majorHAnsi"/>
          <w:lang w:val="es-ES"/>
        </w:rPr>
        <w:t>Tenientes</w:t>
      </w:r>
      <w:proofErr w:type="gramEnd"/>
      <w:r w:rsidRPr="00741462">
        <w:rPr>
          <w:rFonts w:asciiTheme="majorHAnsi" w:hAnsiTheme="majorHAnsi" w:cstheme="majorHAnsi"/>
          <w:lang w:val="es-ES"/>
        </w:rPr>
        <w:t xml:space="preserve"> Políticos, a nivel parroquial;</w:t>
      </w:r>
      <w:r>
        <w:rPr>
          <w:rFonts w:asciiTheme="majorHAnsi" w:hAnsiTheme="majorHAnsi" w:cstheme="majorHAnsi"/>
          <w:lang w:val="es-ES"/>
        </w:rPr>
        <w:t xml:space="preserve"> </w:t>
      </w:r>
      <w:r w:rsidRPr="00741462">
        <w:rPr>
          <w:rFonts w:asciiTheme="majorHAnsi" w:hAnsiTheme="majorHAnsi" w:cstheme="majorHAnsi"/>
          <w:lang w:val="es-ES"/>
        </w:rPr>
        <w:t>y, a nivel cantonal, las Juntas Cantonales de Protección de</w:t>
      </w:r>
      <w:r>
        <w:rPr>
          <w:rFonts w:asciiTheme="majorHAnsi" w:hAnsiTheme="majorHAnsi" w:cstheme="majorHAnsi"/>
          <w:lang w:val="es-ES"/>
        </w:rPr>
        <w:t xml:space="preserve"> </w:t>
      </w:r>
      <w:r w:rsidRPr="00741462">
        <w:rPr>
          <w:rFonts w:asciiTheme="majorHAnsi" w:hAnsiTheme="majorHAnsi" w:cstheme="majorHAnsi"/>
          <w:lang w:val="es-ES"/>
        </w:rPr>
        <w:t xml:space="preserve">Derechos. </w:t>
      </w:r>
    </w:p>
    <w:p w14:paraId="675CDA46" w14:textId="77777777" w:rsidR="00F96F52" w:rsidRDefault="00F96F52" w:rsidP="00F96F52">
      <w:pPr>
        <w:autoSpaceDE w:val="0"/>
        <w:autoSpaceDN w:val="0"/>
        <w:adjustRightInd w:val="0"/>
        <w:jc w:val="both"/>
        <w:rPr>
          <w:rFonts w:asciiTheme="majorHAnsi" w:hAnsiTheme="majorHAnsi" w:cstheme="majorHAnsi"/>
          <w:lang w:val="es-ES"/>
        </w:rPr>
      </w:pPr>
    </w:p>
    <w:p w14:paraId="702E8FB6" w14:textId="77777777" w:rsidR="00F96F52" w:rsidRPr="009E23E3" w:rsidRDefault="00F96F52" w:rsidP="00F96F52">
      <w:pPr>
        <w:jc w:val="both"/>
        <w:rPr>
          <w:rFonts w:asciiTheme="majorHAnsi" w:hAnsiTheme="majorHAnsi" w:cstheme="majorHAnsi"/>
          <w:lang w:val="es-ES"/>
        </w:rPr>
      </w:pPr>
      <w:r w:rsidRPr="009E23E3">
        <w:rPr>
          <w:rFonts w:asciiTheme="majorHAnsi" w:hAnsiTheme="majorHAnsi" w:cstheme="majorHAnsi"/>
          <w:lang w:val="es-ES"/>
        </w:rPr>
        <w:t xml:space="preserve">COIP. Art. 643.- </w:t>
      </w:r>
      <w:proofErr w:type="gramStart"/>
      <w:r w:rsidRPr="009E23E3">
        <w:rPr>
          <w:rFonts w:asciiTheme="majorHAnsi" w:hAnsiTheme="majorHAnsi" w:cstheme="majorHAnsi"/>
          <w:lang w:val="es-ES"/>
        </w:rPr>
        <w:t>Reglas.-</w:t>
      </w:r>
      <w:proofErr w:type="gramEnd"/>
      <w:r w:rsidRPr="009E23E3">
        <w:rPr>
          <w:rFonts w:asciiTheme="majorHAnsi" w:hAnsiTheme="majorHAnsi" w:cstheme="majorHAnsi"/>
          <w:lang w:val="es-ES"/>
        </w:rPr>
        <w:t xml:space="preserve"> El procedimiento para juzgar la contravención penal de violencia contra la mujer o miembros del núcleo familiar, se sustanciará de conformidad con las siguientes reglas: (…) 4. (…) Los agentes de la Policía Nacional que conozcan del hecho elaborarán el parte policial e informes correspondientes dentro de las veinte y cuatro horas de producido el incidente y comparecerán de manera obligatoria a la audiencia. Los agentes de la Policía Nacional están obligados a ejecutar las medidas de protección, dispensar auxilio, proteger y transportar a la mujer y demás víctimas</w:t>
      </w:r>
    </w:p>
    <w:p w14:paraId="454C229E" w14:textId="77777777" w:rsidR="00F96F52" w:rsidRPr="009E23E3" w:rsidRDefault="00F96F52" w:rsidP="00F96F52">
      <w:pPr>
        <w:jc w:val="both"/>
        <w:rPr>
          <w:rFonts w:asciiTheme="majorHAnsi" w:hAnsiTheme="majorHAnsi" w:cstheme="majorHAnsi"/>
          <w:lang w:val="es-ES"/>
        </w:rPr>
      </w:pPr>
    </w:p>
    <w:p w14:paraId="14D8D7A6" w14:textId="77777777" w:rsidR="00F96F52" w:rsidRPr="00741462" w:rsidRDefault="00F96F52" w:rsidP="00F96F52">
      <w:pPr>
        <w:autoSpaceDE w:val="0"/>
        <w:autoSpaceDN w:val="0"/>
        <w:adjustRightInd w:val="0"/>
        <w:jc w:val="both"/>
        <w:rPr>
          <w:rFonts w:asciiTheme="majorHAnsi" w:hAnsiTheme="majorHAnsi" w:cstheme="majorHAnsi"/>
          <w:lang w:val="es-ES"/>
        </w:rPr>
      </w:pPr>
      <w:r w:rsidRPr="00741462">
        <w:rPr>
          <w:rFonts w:asciiTheme="majorHAnsi" w:hAnsiTheme="majorHAnsi" w:cstheme="majorHAnsi"/>
          <w:lang w:val="es-ES"/>
        </w:rPr>
        <w:t>(Salazar y Flores, s. f.)</w:t>
      </w:r>
    </w:p>
    <w:p w14:paraId="70F16C53" w14:textId="45A8E596" w:rsidR="00726F2B" w:rsidRPr="00F96F52" w:rsidRDefault="00A82DB1" w:rsidP="00F96F52">
      <w:pPr>
        <w:jc w:val="both"/>
        <w:rPr>
          <w:rFonts w:asciiTheme="majorHAnsi" w:hAnsiTheme="majorHAnsi" w:cstheme="majorHAnsi"/>
          <w:lang w:val="es-ES"/>
        </w:rPr>
      </w:pP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r w:rsidRPr="00741462">
        <w:rPr>
          <w:rFonts w:asciiTheme="majorHAnsi" w:hAnsiTheme="majorHAnsi" w:cstheme="majorHAnsi"/>
          <w:lang w:val="es-ES"/>
        </w:rPr>
        <w:tab/>
      </w:r>
    </w:p>
    <w:sectPr w:rsidR="00726F2B" w:rsidRPr="00F96F52">
      <w:headerReference w:type="default" r:id="rId8"/>
      <w:footerReference w:type="default" r:id="rId9"/>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9D2D" w14:textId="77777777" w:rsidR="0012456B" w:rsidRDefault="0012456B">
      <w:r>
        <w:separator/>
      </w:r>
    </w:p>
  </w:endnote>
  <w:endnote w:type="continuationSeparator" w:id="0">
    <w:p w14:paraId="04E58000" w14:textId="77777777" w:rsidR="0012456B" w:rsidRDefault="0012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CD32" w14:textId="77777777" w:rsidR="00726F2B"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5A2EDF63" wp14:editId="533CD07A">
          <wp:simplePos x="0" y="0"/>
          <wp:positionH relativeFrom="column">
            <wp:posOffset>-1092835</wp:posOffset>
          </wp:positionH>
          <wp:positionV relativeFrom="paragraph">
            <wp:posOffset>-347617</wp:posOffset>
          </wp:positionV>
          <wp:extent cx="7574915" cy="130036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74915" cy="1300360"/>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1ED9" w14:textId="77777777" w:rsidR="0012456B" w:rsidRDefault="0012456B">
      <w:r>
        <w:separator/>
      </w:r>
    </w:p>
  </w:footnote>
  <w:footnote w:type="continuationSeparator" w:id="0">
    <w:p w14:paraId="57335CD2" w14:textId="77777777" w:rsidR="0012456B" w:rsidRDefault="0012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7D15" w14:textId="77777777" w:rsidR="00726F2B"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553D68" wp14:editId="6C217268">
          <wp:simplePos x="0" y="0"/>
          <wp:positionH relativeFrom="column">
            <wp:posOffset>-1118870</wp:posOffset>
          </wp:positionH>
          <wp:positionV relativeFrom="paragraph">
            <wp:posOffset>-450578</wp:posOffset>
          </wp:positionV>
          <wp:extent cx="7594600" cy="1215136"/>
          <wp:effectExtent l="0" t="0" r="0" b="4445"/>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94600" cy="1215136"/>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35E1"/>
    <w:multiLevelType w:val="hybridMultilevel"/>
    <w:tmpl w:val="5994F9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7019B6"/>
    <w:multiLevelType w:val="hybridMultilevel"/>
    <w:tmpl w:val="123CF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832AB1"/>
    <w:multiLevelType w:val="hybridMultilevel"/>
    <w:tmpl w:val="081A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664138"/>
    <w:multiLevelType w:val="hybridMultilevel"/>
    <w:tmpl w:val="592EB0A8"/>
    <w:lvl w:ilvl="0" w:tplc="09788A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E50B3D"/>
    <w:multiLevelType w:val="hybridMultilevel"/>
    <w:tmpl w:val="592EB0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FE7F21"/>
    <w:multiLevelType w:val="hybridMultilevel"/>
    <w:tmpl w:val="B290AAD2"/>
    <w:lvl w:ilvl="0" w:tplc="B4A82B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4237CF"/>
    <w:multiLevelType w:val="hybridMultilevel"/>
    <w:tmpl w:val="D22C7794"/>
    <w:lvl w:ilvl="0" w:tplc="84E84622">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3C94208"/>
    <w:multiLevelType w:val="hybridMultilevel"/>
    <w:tmpl w:val="245C55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E44ACC"/>
    <w:multiLevelType w:val="hybridMultilevel"/>
    <w:tmpl w:val="A1E68AAA"/>
    <w:lvl w:ilvl="0" w:tplc="09788AE8">
      <w:start w:val="1"/>
      <w:numFmt w:val="upperRoman"/>
      <w:lvlText w:val="%1."/>
      <w:lvlJc w:val="left"/>
      <w:pPr>
        <w:ind w:left="1080" w:hanging="720"/>
      </w:pPr>
      <w:rPr>
        <w:rFonts w:hint="default"/>
      </w:rPr>
    </w:lvl>
    <w:lvl w:ilvl="1" w:tplc="3BB2763E">
      <w:numFmt w:val="bullet"/>
      <w:lvlText w:val="-"/>
      <w:lvlJc w:val="left"/>
      <w:pPr>
        <w:ind w:left="1440" w:hanging="360"/>
      </w:pPr>
      <w:rPr>
        <w:rFonts w:ascii="Calibri Light" w:eastAsia="Calibri" w:hAnsi="Calibri Light" w:cs="Calibri Light"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3271580">
    <w:abstractNumId w:val="3"/>
  </w:num>
  <w:num w:numId="2" w16cid:durableId="873537366">
    <w:abstractNumId w:val="5"/>
  </w:num>
  <w:num w:numId="3" w16cid:durableId="1681393762">
    <w:abstractNumId w:val="4"/>
  </w:num>
  <w:num w:numId="4" w16cid:durableId="2110463057">
    <w:abstractNumId w:val="8"/>
  </w:num>
  <w:num w:numId="5" w16cid:durableId="175072120">
    <w:abstractNumId w:val="6"/>
  </w:num>
  <w:num w:numId="6" w16cid:durableId="1566333112">
    <w:abstractNumId w:val="1"/>
  </w:num>
  <w:num w:numId="7" w16cid:durableId="1049575296">
    <w:abstractNumId w:val="2"/>
  </w:num>
  <w:num w:numId="8" w16cid:durableId="1827286022">
    <w:abstractNumId w:val="0"/>
  </w:num>
  <w:num w:numId="9" w16cid:durableId="843086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2B"/>
    <w:rsid w:val="0012456B"/>
    <w:rsid w:val="00133C0D"/>
    <w:rsid w:val="0041692C"/>
    <w:rsid w:val="00510284"/>
    <w:rsid w:val="00523C49"/>
    <w:rsid w:val="006E7C9A"/>
    <w:rsid w:val="00726F2B"/>
    <w:rsid w:val="009D4917"/>
    <w:rsid w:val="00A82DB1"/>
    <w:rsid w:val="00B00FAA"/>
    <w:rsid w:val="00CC6B17"/>
    <w:rsid w:val="00F8414F"/>
    <w:rsid w:val="00F96F52"/>
    <w:rsid w:val="00FF23F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031CD353"/>
  <w15:docId w15:val="{FE67C1A8-6F3D-CF47-A326-EEDE1A09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96410"/>
    <w:pPr>
      <w:tabs>
        <w:tab w:val="center" w:pos="4252"/>
        <w:tab w:val="right" w:pos="8504"/>
      </w:tabs>
    </w:pPr>
  </w:style>
  <w:style w:type="character" w:customStyle="1" w:styleId="EncabezadoCar">
    <w:name w:val="Encabezado Car"/>
    <w:basedOn w:val="Fuentedeprrafopredeter"/>
    <w:link w:val="Encabezado"/>
    <w:uiPriority w:val="99"/>
    <w:rsid w:val="00796410"/>
  </w:style>
  <w:style w:type="paragraph" w:styleId="Piedepgina">
    <w:name w:val="footer"/>
    <w:basedOn w:val="Normal"/>
    <w:link w:val="PiedepginaCar"/>
    <w:uiPriority w:val="99"/>
    <w:unhideWhenUsed/>
    <w:rsid w:val="00796410"/>
    <w:pPr>
      <w:tabs>
        <w:tab w:val="center" w:pos="4252"/>
        <w:tab w:val="right" w:pos="8504"/>
      </w:tabs>
    </w:pPr>
  </w:style>
  <w:style w:type="character" w:customStyle="1" w:styleId="PiedepginaCar">
    <w:name w:val="Pie de página Car"/>
    <w:basedOn w:val="Fuentedeprrafopredeter"/>
    <w:link w:val="Piedepgina"/>
    <w:uiPriority w:val="99"/>
    <w:rsid w:val="0079641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523C49"/>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2DB1"/>
    <w:pPr>
      <w:spacing w:before="100" w:beforeAutospacing="1" w:after="100" w:afterAutospacing="1"/>
    </w:pPr>
    <w:rPr>
      <w:rFonts w:ascii="Times New Roman" w:eastAsia="Times New Roman" w:hAnsi="Times New Roman" w:cs="Times New Roman"/>
      <w:lang w:eastAsia="en-US"/>
    </w:rPr>
  </w:style>
  <w:style w:type="paragraph" w:styleId="Prrafodelista">
    <w:name w:val="List Paragraph"/>
    <w:basedOn w:val="Normal"/>
    <w:uiPriority w:val="34"/>
    <w:qFormat/>
    <w:rsid w:val="00F8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nGh9fR5+/Vd7s3TafiluE1dLg==">CgMxLjA4AHIhMUdLTkdidmNPY044X1JBazJseWMtRTVKdHFFS0lqTnBa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7349</Words>
  <Characters>40424</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2024-04-10T02:08:00Z</cp:lastPrinted>
  <dcterms:created xsi:type="dcterms:W3CDTF">2024-04-09T16:40:00Z</dcterms:created>
  <dcterms:modified xsi:type="dcterms:W3CDTF">2024-04-10T02:59:00Z</dcterms:modified>
</cp:coreProperties>
</file>