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69D" w:rsidRPr="00F042A8" w:rsidRDefault="00EF2B4A" w:rsidP="00F042A8">
      <w:pPr>
        <w:rPr>
          <w:rFonts w:asciiTheme="minorHAnsi" w:hAnsiTheme="minorHAnsi" w:cstheme="minorHAnsi"/>
          <w:color w:val="00B0F0"/>
          <w:lang w:val="es-ES"/>
        </w:rPr>
      </w:pPr>
      <w:r w:rsidRPr="00022689">
        <w:rPr>
          <w:rFonts w:asciiTheme="minorHAnsi" w:hAnsiTheme="minorHAnsi" w:cstheme="minorHAnsi"/>
          <w:color w:val="00B0F0"/>
          <w:sz w:val="24"/>
          <w:lang w:val="es-ES"/>
        </w:rPr>
        <w:t>SITUACIÓN 1</w:t>
      </w:r>
      <w:r w:rsidR="00A0369D" w:rsidRPr="008D5EE6">
        <w:rPr>
          <w:rFonts w:asciiTheme="minorHAnsi" w:hAnsiTheme="minorHAnsi" w:cstheme="minorHAnsi"/>
          <w:color w:val="00B0F0"/>
          <w:lang w:val="es-ES"/>
        </w:rPr>
        <w:t>.</w:t>
      </w:r>
      <w:r w:rsidR="00F042A8">
        <w:rPr>
          <w:rFonts w:asciiTheme="minorHAnsi" w:hAnsiTheme="minorHAnsi" w:cstheme="minorHAnsi"/>
          <w:color w:val="00B0F0"/>
          <w:lang w:val="es-ES"/>
        </w:rPr>
        <w:t xml:space="preserve"> </w:t>
      </w:r>
      <w:r w:rsidR="00F042A8">
        <w:rPr>
          <w:rFonts w:asciiTheme="minorHAnsi" w:hAnsiTheme="minorHAnsi" w:cstheme="minorHAnsi"/>
          <w:b/>
          <w:lang w:val="es-ES"/>
        </w:rPr>
        <w:t>L.C. Perú, 2009</w:t>
      </w:r>
      <w:r w:rsidR="009E67C6">
        <w:rPr>
          <w:rFonts w:asciiTheme="minorHAnsi" w:hAnsiTheme="minorHAnsi" w:cstheme="minorHAnsi"/>
          <w:b/>
          <w:lang w:val="es-ES"/>
        </w:rPr>
        <w:t xml:space="preserve"> </w:t>
      </w:r>
      <w:r w:rsidR="009E67C6">
        <w:rPr>
          <w:rFonts w:asciiTheme="minorHAnsi" w:hAnsiTheme="minorHAnsi" w:cstheme="minorHAnsi"/>
          <w:b/>
          <w:lang w:val="es-ES"/>
        </w:rPr>
        <w:tab/>
      </w:r>
      <w:r w:rsidR="009E67C6">
        <w:rPr>
          <w:rFonts w:asciiTheme="minorHAnsi" w:hAnsiTheme="minorHAnsi" w:cstheme="minorHAnsi"/>
          <w:b/>
          <w:lang w:val="es-ES"/>
        </w:rPr>
        <w:tab/>
      </w:r>
      <w:r w:rsidR="009E67C6">
        <w:rPr>
          <w:rFonts w:asciiTheme="minorHAnsi" w:hAnsiTheme="minorHAnsi" w:cstheme="minorHAnsi"/>
          <w:b/>
          <w:lang w:val="es-ES"/>
        </w:rPr>
        <w:tab/>
      </w:r>
      <w:r w:rsidR="009E67C6">
        <w:rPr>
          <w:rFonts w:asciiTheme="minorHAnsi" w:hAnsiTheme="minorHAnsi" w:cstheme="minorHAnsi"/>
          <w:b/>
          <w:lang w:val="es-ES"/>
        </w:rPr>
        <w:tab/>
      </w:r>
      <w:r w:rsidR="009E67C6">
        <w:rPr>
          <w:rFonts w:asciiTheme="minorHAnsi" w:hAnsiTheme="minorHAnsi" w:cstheme="minorHAnsi"/>
          <w:b/>
          <w:lang w:val="es-ES"/>
        </w:rPr>
        <w:tab/>
      </w:r>
      <w:r w:rsidR="009E67C6">
        <w:rPr>
          <w:rFonts w:asciiTheme="minorHAnsi" w:hAnsiTheme="minorHAnsi" w:cstheme="minorHAnsi"/>
          <w:b/>
          <w:lang w:val="es-ES"/>
        </w:rPr>
        <w:tab/>
      </w:r>
    </w:p>
    <w:p w:rsidR="009E67C6" w:rsidRDefault="00EB1B58" w:rsidP="009E67C6">
      <w:pPr>
        <w:tabs>
          <w:tab w:val="left" w:pos="2835"/>
        </w:tabs>
        <w:spacing w:before="240" w:line="276" w:lineRule="auto"/>
        <w:ind w:left="-426" w:firstLine="0"/>
        <w:rPr>
          <w:rFonts w:asciiTheme="minorHAnsi" w:hAnsiTheme="minorHAnsi" w:cstheme="minorHAnsi"/>
          <w:lang w:val="es-ES"/>
        </w:rPr>
      </w:pPr>
      <w:r w:rsidRPr="00A0369D">
        <w:rPr>
          <w:rFonts w:asciiTheme="minorHAnsi" w:hAnsiTheme="minorHAnsi" w:cstheme="minorHAnsi"/>
          <w:lang w:val="es-ES"/>
        </w:rPr>
        <w:t>Cuando</w:t>
      </w:r>
      <w:r w:rsidR="00A5658B">
        <w:rPr>
          <w:rFonts w:asciiTheme="minorHAnsi" w:hAnsiTheme="minorHAnsi" w:cstheme="minorHAnsi"/>
          <w:lang w:val="es-ES"/>
        </w:rPr>
        <w:t xml:space="preserve"> L.C.,</w:t>
      </w:r>
      <w:r w:rsidRPr="00A0369D">
        <w:rPr>
          <w:rFonts w:asciiTheme="minorHAnsi" w:hAnsiTheme="minorHAnsi" w:cstheme="minorHAnsi"/>
          <w:lang w:val="es-ES"/>
        </w:rPr>
        <w:t xml:space="preserve"> tenía 11 años, J. C. R., un varón de aproximadamente 34 años, comenzó a abusar sexualmente de ella. Como consecuencia, a los 13 años quedó embarazada y, aquejada de depresión, intentó suicidarse el 31 de marzo de 2007 arrojándose desde un edificio. Trasladada al hospital público Daniel Alcides Carrión, se le diagnosticó "traumatismo </w:t>
      </w:r>
      <w:proofErr w:type="spellStart"/>
      <w:r w:rsidRPr="00A0369D">
        <w:rPr>
          <w:rFonts w:asciiTheme="minorHAnsi" w:hAnsiTheme="minorHAnsi" w:cstheme="minorHAnsi"/>
          <w:lang w:val="es-ES"/>
        </w:rPr>
        <w:t>vertebromedular</w:t>
      </w:r>
      <w:proofErr w:type="spellEnd"/>
      <w:r w:rsidRPr="00A0369D">
        <w:rPr>
          <w:rFonts w:asciiTheme="minorHAnsi" w:hAnsiTheme="minorHAnsi" w:cstheme="minorHAnsi"/>
          <w:lang w:val="es-ES"/>
        </w:rPr>
        <w:t xml:space="preserve"> cervical, luxación cervical y sección medular completa", con "riesgo de discapacidad permanente" y "riesgo de deterioro de la integridad cutánea resultante de la inmovilidad física".</w:t>
      </w:r>
    </w:p>
    <w:p w:rsidR="009E67C6" w:rsidRDefault="00EB1B58" w:rsidP="009E67C6">
      <w:pPr>
        <w:tabs>
          <w:tab w:val="left" w:pos="2835"/>
        </w:tabs>
        <w:spacing w:before="240" w:line="276" w:lineRule="auto"/>
        <w:ind w:left="-426" w:firstLine="0"/>
        <w:rPr>
          <w:rFonts w:asciiTheme="minorHAnsi" w:hAnsiTheme="minorHAnsi" w:cstheme="minorHAnsi"/>
          <w:lang w:val="es-ES"/>
        </w:rPr>
      </w:pPr>
      <w:r w:rsidRPr="00A0369D">
        <w:rPr>
          <w:rFonts w:asciiTheme="minorHAnsi" w:hAnsiTheme="minorHAnsi" w:cstheme="minorHAnsi"/>
          <w:lang w:val="es-ES"/>
        </w:rPr>
        <w:t>Los daños producidos en la columna vertebral causaron, entre otros problemas médicos, una paraplejía de los miembros inferiores y superiores que requería una intervención quirúrgica urgente. El Jefe del Departamento de Neurocirugía recomendó una intervención quirúrgica para evitar que se agravara el daño sufrido y la paciente quedara inválida</w:t>
      </w:r>
      <w:r w:rsidR="00BA37AE">
        <w:rPr>
          <w:rFonts w:asciiTheme="minorHAnsi" w:hAnsiTheme="minorHAnsi" w:cstheme="minorHAnsi"/>
          <w:lang w:val="es-ES"/>
        </w:rPr>
        <w:t xml:space="preserve">, la cual </w:t>
      </w:r>
      <w:r w:rsidRPr="00A0369D">
        <w:rPr>
          <w:rFonts w:asciiTheme="minorHAnsi" w:hAnsiTheme="minorHAnsi" w:cstheme="minorHAnsi"/>
          <w:lang w:val="es-ES"/>
        </w:rPr>
        <w:t>se programó para el 12 de abril de 2007.</w:t>
      </w:r>
    </w:p>
    <w:p w:rsidR="009E67C6" w:rsidRDefault="00EB1B58" w:rsidP="009E67C6">
      <w:pPr>
        <w:tabs>
          <w:tab w:val="left" w:pos="2835"/>
        </w:tabs>
        <w:spacing w:before="240" w:line="276" w:lineRule="auto"/>
        <w:ind w:left="-426" w:firstLine="0"/>
        <w:rPr>
          <w:rFonts w:asciiTheme="minorHAnsi" w:hAnsiTheme="minorHAnsi" w:cstheme="minorHAnsi"/>
          <w:lang w:val="es-ES"/>
        </w:rPr>
      </w:pPr>
      <w:r w:rsidRPr="00A0369D">
        <w:rPr>
          <w:rFonts w:asciiTheme="minorHAnsi" w:hAnsiTheme="minorHAnsi" w:cstheme="minorHAnsi"/>
          <w:lang w:val="es-ES"/>
        </w:rPr>
        <w:t>El 4 de abril el hospital realizó una evaluación psicológic</w:t>
      </w:r>
      <w:r w:rsidR="00ED66B6">
        <w:rPr>
          <w:rFonts w:asciiTheme="minorHAnsi" w:hAnsiTheme="minorHAnsi" w:cstheme="minorHAnsi"/>
          <w:lang w:val="es-ES"/>
        </w:rPr>
        <w:t xml:space="preserve">a a L. C., que </w:t>
      </w:r>
      <w:r w:rsidRPr="00A0369D">
        <w:rPr>
          <w:rFonts w:asciiTheme="minorHAnsi" w:hAnsiTheme="minorHAnsi" w:cstheme="minorHAnsi"/>
          <w:lang w:val="es-ES"/>
        </w:rPr>
        <w:t xml:space="preserve">reveló que los abusos sexuales sufridos y el miedo a estar embarazada fueron las causas de su intento de suicidio. Al día siguiente se le realizó un examen ginecológico y se constató el embarazo. Los informes diarios del estado de salud de L. C., del 2 al 12 de abril de 2007, registran el riesgo que existía tanto de desarrollar infecciones como de deterioro cutáneo debido al estado de absoluta postración y al deterioro de su movilidad física. </w:t>
      </w:r>
    </w:p>
    <w:p w:rsidR="009E67C6" w:rsidRDefault="00EB1B58" w:rsidP="009E67C6">
      <w:pPr>
        <w:tabs>
          <w:tab w:val="left" w:pos="2835"/>
        </w:tabs>
        <w:spacing w:before="240" w:line="276" w:lineRule="auto"/>
        <w:ind w:left="-426" w:firstLine="0"/>
        <w:rPr>
          <w:rFonts w:asciiTheme="minorHAnsi" w:hAnsiTheme="minorHAnsi" w:cstheme="minorHAnsi"/>
          <w:lang w:val="es-ES"/>
        </w:rPr>
      </w:pPr>
      <w:r w:rsidRPr="00A0369D">
        <w:rPr>
          <w:rFonts w:asciiTheme="minorHAnsi" w:hAnsiTheme="minorHAnsi" w:cstheme="minorHAnsi"/>
          <w:lang w:val="es-ES"/>
        </w:rPr>
        <w:t xml:space="preserve">El día programado para la intervención quirúrgica se </w:t>
      </w:r>
      <w:r w:rsidR="00551790">
        <w:rPr>
          <w:rFonts w:asciiTheme="minorHAnsi" w:hAnsiTheme="minorHAnsi" w:cstheme="minorHAnsi"/>
          <w:lang w:val="es-ES"/>
        </w:rPr>
        <w:t xml:space="preserve">le </w:t>
      </w:r>
      <w:r w:rsidRPr="00A0369D">
        <w:rPr>
          <w:rFonts w:asciiTheme="minorHAnsi" w:hAnsiTheme="minorHAnsi" w:cstheme="minorHAnsi"/>
          <w:lang w:val="es-ES"/>
        </w:rPr>
        <w:t xml:space="preserve">informó </w:t>
      </w:r>
      <w:r w:rsidR="00551790">
        <w:rPr>
          <w:rFonts w:asciiTheme="minorHAnsi" w:hAnsiTheme="minorHAnsi" w:cstheme="minorHAnsi"/>
          <w:lang w:val="es-ES"/>
        </w:rPr>
        <w:t xml:space="preserve">a la madre </w:t>
      </w:r>
      <w:r w:rsidRPr="00A0369D">
        <w:rPr>
          <w:rFonts w:asciiTheme="minorHAnsi" w:hAnsiTheme="minorHAnsi" w:cstheme="minorHAnsi"/>
          <w:lang w:val="es-ES"/>
        </w:rPr>
        <w:t>que la operación había sido suspendida</w:t>
      </w:r>
      <w:r w:rsidR="00551790">
        <w:rPr>
          <w:rFonts w:asciiTheme="minorHAnsi" w:hAnsiTheme="minorHAnsi" w:cstheme="minorHAnsi"/>
          <w:lang w:val="es-ES"/>
        </w:rPr>
        <w:t xml:space="preserve">, y en una reunión con ella </w:t>
      </w:r>
      <w:r w:rsidRPr="00A0369D">
        <w:rPr>
          <w:rFonts w:asciiTheme="minorHAnsi" w:hAnsiTheme="minorHAnsi" w:cstheme="minorHAnsi"/>
          <w:lang w:val="es-ES"/>
        </w:rPr>
        <w:t>al día siguiente</w:t>
      </w:r>
      <w:r w:rsidR="00551790">
        <w:rPr>
          <w:rFonts w:asciiTheme="minorHAnsi" w:hAnsiTheme="minorHAnsi" w:cstheme="minorHAnsi"/>
          <w:lang w:val="es-ES"/>
        </w:rPr>
        <w:t xml:space="preserve"> (</w:t>
      </w:r>
      <w:r w:rsidRPr="00A0369D">
        <w:rPr>
          <w:rFonts w:asciiTheme="minorHAnsi" w:hAnsiTheme="minorHAnsi" w:cstheme="minorHAnsi"/>
          <w:lang w:val="es-ES"/>
        </w:rPr>
        <w:t>13 de abril de 2007</w:t>
      </w:r>
      <w:r w:rsidR="00551790">
        <w:rPr>
          <w:rFonts w:asciiTheme="minorHAnsi" w:hAnsiTheme="minorHAnsi" w:cstheme="minorHAnsi"/>
          <w:lang w:val="es-ES"/>
        </w:rPr>
        <w:t xml:space="preserve">), </w:t>
      </w:r>
      <w:r w:rsidR="00551790" w:rsidRPr="00A0369D">
        <w:rPr>
          <w:rFonts w:asciiTheme="minorHAnsi" w:hAnsiTheme="minorHAnsi" w:cstheme="minorHAnsi"/>
          <w:lang w:val="es-ES"/>
        </w:rPr>
        <w:t>el Jefe del Departamento de Neurocirugía</w:t>
      </w:r>
      <w:r w:rsidR="00551790">
        <w:rPr>
          <w:rFonts w:asciiTheme="minorHAnsi" w:hAnsiTheme="minorHAnsi" w:cstheme="minorHAnsi"/>
          <w:lang w:val="es-ES"/>
        </w:rPr>
        <w:t xml:space="preserve"> le informó que el motivo de la cancelación era el embarazo de L. C</w:t>
      </w:r>
      <w:r w:rsidR="00551790" w:rsidRPr="00A0369D">
        <w:rPr>
          <w:rFonts w:asciiTheme="minorHAnsi" w:hAnsiTheme="minorHAnsi" w:cstheme="minorHAnsi"/>
          <w:lang w:val="es-ES"/>
        </w:rPr>
        <w:t>.</w:t>
      </w:r>
      <w:r w:rsidR="00551790">
        <w:rPr>
          <w:rFonts w:asciiTheme="minorHAnsi" w:hAnsiTheme="minorHAnsi" w:cstheme="minorHAnsi"/>
          <w:lang w:val="es-ES"/>
        </w:rPr>
        <w:t xml:space="preserve"> el cual </w:t>
      </w:r>
      <w:r w:rsidR="00551790" w:rsidRPr="00A0369D">
        <w:rPr>
          <w:rFonts w:asciiTheme="minorHAnsi" w:hAnsiTheme="minorHAnsi" w:cstheme="minorHAnsi"/>
          <w:lang w:val="es-ES"/>
        </w:rPr>
        <w:t>ponía en peligro de manera grave y permanente la vida, la salud física y psicológica y la integridad personal de L. C., y que la intervención quirúrgica de columna no se realizaría si el embarazo continuaba.</w:t>
      </w:r>
      <w:r w:rsidR="00551790">
        <w:rPr>
          <w:rFonts w:asciiTheme="minorHAnsi" w:hAnsiTheme="minorHAnsi" w:cstheme="minorHAnsi"/>
          <w:lang w:val="es-ES"/>
        </w:rPr>
        <w:t xml:space="preserve"> La madre señala que fue informada de que su hija también </w:t>
      </w:r>
      <w:r w:rsidRPr="00A0369D">
        <w:rPr>
          <w:rFonts w:asciiTheme="minorHAnsi" w:hAnsiTheme="minorHAnsi" w:cstheme="minorHAnsi"/>
          <w:lang w:val="es-ES"/>
        </w:rPr>
        <w:t xml:space="preserve">sufría un síndrome ansioso depresivo de grado moderado, para el que no se le proporcionó ningún tratamiento, por estar contraindicado durante el embarazo. </w:t>
      </w:r>
    </w:p>
    <w:p w:rsidR="009E67C6" w:rsidRDefault="00EB1B58" w:rsidP="009E67C6">
      <w:pPr>
        <w:tabs>
          <w:tab w:val="left" w:pos="2835"/>
        </w:tabs>
        <w:spacing w:before="240" w:line="276" w:lineRule="auto"/>
        <w:ind w:left="-426" w:firstLine="0"/>
        <w:rPr>
          <w:rFonts w:asciiTheme="minorHAnsi" w:hAnsiTheme="minorHAnsi" w:cstheme="minorHAnsi"/>
          <w:lang w:val="es-ES"/>
        </w:rPr>
      </w:pPr>
      <w:r w:rsidRPr="00A0369D">
        <w:rPr>
          <w:rFonts w:asciiTheme="minorHAnsi" w:hAnsiTheme="minorHAnsi" w:cstheme="minorHAnsi"/>
          <w:lang w:val="es-ES"/>
        </w:rPr>
        <w:t>E</w:t>
      </w:r>
      <w:r w:rsidR="00551790">
        <w:rPr>
          <w:rFonts w:asciiTheme="minorHAnsi" w:hAnsiTheme="minorHAnsi" w:cstheme="minorHAnsi"/>
          <w:lang w:val="es-ES"/>
        </w:rPr>
        <w:t>l 18 de abril de 2007, la madre</w:t>
      </w:r>
      <w:r w:rsidRPr="00A0369D">
        <w:rPr>
          <w:rFonts w:asciiTheme="minorHAnsi" w:hAnsiTheme="minorHAnsi" w:cstheme="minorHAnsi"/>
          <w:lang w:val="es-ES"/>
        </w:rPr>
        <w:t>, previa consulta con su hija, solicitó a la dirección del hospital que se practicara una interrupción legal del embarazo conforme al artículo 119 del Código Penal. Ante la excesiva demora de las autoridades hospitalarias en res</w:t>
      </w:r>
      <w:r w:rsidR="00551790">
        <w:rPr>
          <w:rFonts w:asciiTheme="minorHAnsi" w:hAnsiTheme="minorHAnsi" w:cstheme="minorHAnsi"/>
          <w:lang w:val="es-ES"/>
        </w:rPr>
        <w:t>ponder a su</w:t>
      </w:r>
      <w:r w:rsidRPr="00A0369D">
        <w:rPr>
          <w:rFonts w:asciiTheme="minorHAnsi" w:hAnsiTheme="minorHAnsi" w:cstheme="minorHAnsi"/>
          <w:lang w:val="es-ES"/>
        </w:rPr>
        <w:t xml:space="preserve"> solicitud, buscó la asesoría de la organización no gubernamental Centro de Promoción y Defensa de los Derechos Sexuales y Reproductivos (PROMSEX), que el 15 de mayo de </w:t>
      </w:r>
      <w:r w:rsidR="006C132D" w:rsidRPr="00A0369D">
        <w:rPr>
          <w:rFonts w:asciiTheme="minorHAnsi" w:hAnsiTheme="minorHAnsi" w:cstheme="minorHAnsi"/>
          <w:lang w:val="es-ES"/>
        </w:rPr>
        <w:t xml:space="preserve">2007 puso el caso en conocimiento de la Defensora Adjunta para los Derechos de la Mujer, de la Defensoría del Pueblo. El 30 de mayo de 2007, 42 días después de presentada la solicitud de aborto terapéutico, la Junta Médica del hospital desestimó la petición por considerar que la vida de la paciente no estaba en peligro. </w:t>
      </w:r>
    </w:p>
    <w:p w:rsidR="009E67C6" w:rsidRDefault="006C132D" w:rsidP="009E67C6">
      <w:pPr>
        <w:tabs>
          <w:tab w:val="left" w:pos="2835"/>
        </w:tabs>
        <w:spacing w:before="240" w:line="276" w:lineRule="auto"/>
        <w:ind w:left="-426" w:firstLine="0"/>
        <w:rPr>
          <w:rFonts w:asciiTheme="minorHAnsi" w:hAnsiTheme="minorHAnsi" w:cstheme="minorHAnsi"/>
          <w:lang w:val="es-ES"/>
        </w:rPr>
      </w:pPr>
      <w:r w:rsidRPr="00A0369D">
        <w:rPr>
          <w:rFonts w:asciiTheme="minorHAnsi" w:hAnsiTheme="minorHAnsi" w:cstheme="minorHAnsi"/>
          <w:lang w:val="es-ES"/>
        </w:rPr>
        <w:t xml:space="preserve">La Defensora Adjunta solicitó un informe médico a la Comisión de Alto Nivel de Salud Reproductiva del Colegio Médico de Perú. Tras describir las lesiones que la menor presentaba, en un informe de fecha 7 de mayo de 2007 la Comisión indicó, entre otras cosas, que debido a la edad y la lesión neurológica de L. C. eran de prever complicaciones en el parto. La Comisión concluyó: "hay argumentos suficientes para afirmar que, de continuar el embarazo, la salud física y mental de la niña está en grave riesgo, por lo que se justificaría un aborto terapéutico si este es solicitado por la parte interesada". </w:t>
      </w:r>
    </w:p>
    <w:p w:rsidR="009E67C6" w:rsidRDefault="006C132D" w:rsidP="009E67C6">
      <w:pPr>
        <w:tabs>
          <w:tab w:val="left" w:pos="2835"/>
        </w:tabs>
        <w:spacing w:before="240" w:line="276" w:lineRule="auto"/>
        <w:ind w:left="-426" w:firstLine="0"/>
        <w:rPr>
          <w:rFonts w:asciiTheme="minorHAnsi" w:hAnsiTheme="minorHAnsi" w:cstheme="minorHAnsi"/>
          <w:lang w:val="es-ES"/>
        </w:rPr>
      </w:pPr>
      <w:r w:rsidRPr="00A0369D">
        <w:rPr>
          <w:rFonts w:asciiTheme="minorHAnsi" w:hAnsiTheme="minorHAnsi" w:cstheme="minorHAnsi"/>
          <w:lang w:val="es-ES"/>
        </w:rPr>
        <w:t xml:space="preserve">El 7 de junio de 2007, cuando L. C. estaba embarazada de 16 semanas, la </w:t>
      </w:r>
      <w:r w:rsidR="00625A3D">
        <w:rPr>
          <w:rFonts w:asciiTheme="minorHAnsi" w:hAnsiTheme="minorHAnsi" w:cstheme="minorHAnsi"/>
          <w:lang w:val="es-ES"/>
        </w:rPr>
        <w:t xml:space="preserve">madre </w:t>
      </w:r>
      <w:r w:rsidR="00C24483">
        <w:rPr>
          <w:rFonts w:asciiTheme="minorHAnsi" w:hAnsiTheme="minorHAnsi" w:cstheme="minorHAnsi"/>
          <w:lang w:val="es-ES"/>
        </w:rPr>
        <w:t xml:space="preserve">presentó </w:t>
      </w:r>
      <w:r w:rsidRPr="00A0369D">
        <w:rPr>
          <w:rFonts w:asciiTheme="minorHAnsi" w:hAnsiTheme="minorHAnsi" w:cstheme="minorHAnsi"/>
          <w:lang w:val="es-ES"/>
        </w:rPr>
        <w:t xml:space="preserve">un recurso de reconsideración de opinión ante la Junta Médica del hospital respecto de la interrupción de la gestación, </w:t>
      </w:r>
      <w:r w:rsidR="00C24483">
        <w:rPr>
          <w:rFonts w:asciiTheme="minorHAnsi" w:hAnsiTheme="minorHAnsi" w:cstheme="minorHAnsi"/>
          <w:lang w:val="es-ES"/>
        </w:rPr>
        <w:t xml:space="preserve">adjuntando el informe </w:t>
      </w:r>
      <w:r w:rsidRPr="00A0369D">
        <w:rPr>
          <w:rFonts w:asciiTheme="minorHAnsi" w:hAnsiTheme="minorHAnsi" w:cstheme="minorHAnsi"/>
          <w:lang w:val="es-ES"/>
        </w:rPr>
        <w:t xml:space="preserve">del Colegio Médico y en el que se enfatizó el grave e inminente riesgo </w:t>
      </w:r>
      <w:r w:rsidR="00C24483">
        <w:rPr>
          <w:rFonts w:asciiTheme="minorHAnsi" w:hAnsiTheme="minorHAnsi" w:cstheme="minorHAnsi"/>
          <w:lang w:val="es-ES"/>
        </w:rPr>
        <w:t xml:space="preserve">de </w:t>
      </w:r>
      <w:r w:rsidRPr="00A0369D">
        <w:rPr>
          <w:rFonts w:asciiTheme="minorHAnsi" w:hAnsiTheme="minorHAnsi" w:cstheme="minorHAnsi"/>
          <w:lang w:val="es-ES"/>
        </w:rPr>
        <w:t xml:space="preserve">la salud de la menor, tanto física como mental, únicos requisitos establecidos por el Código Penal para permitir la interrupción legal del embarazo. </w:t>
      </w:r>
    </w:p>
    <w:p w:rsidR="009E67C6" w:rsidRDefault="006C132D" w:rsidP="009E67C6">
      <w:pPr>
        <w:tabs>
          <w:tab w:val="left" w:pos="2835"/>
        </w:tabs>
        <w:spacing w:before="240" w:line="276" w:lineRule="auto"/>
        <w:ind w:left="-426" w:firstLine="0"/>
        <w:rPr>
          <w:rFonts w:asciiTheme="minorHAnsi" w:hAnsiTheme="minorHAnsi" w:cstheme="minorHAnsi"/>
          <w:lang w:val="es-ES"/>
        </w:rPr>
      </w:pPr>
      <w:r w:rsidRPr="00A0369D">
        <w:rPr>
          <w:rFonts w:asciiTheme="minorHAnsi" w:hAnsiTheme="minorHAnsi" w:cstheme="minorHAnsi"/>
          <w:lang w:val="es-ES"/>
        </w:rPr>
        <w:t>El 16 de junio de 2007, L. C. sufrió un aborto espontáneo. El 27 de junio de 2007, el director del hospital dio respuesta a la solicitud de reconsideración de la decisión de no interrumpir el embarazo presentada por la autora, señalando que "no se admite reconsideración ya que son decisiones tomadas por los diversos especialistas que evaluaron a la menor".</w:t>
      </w:r>
    </w:p>
    <w:p w:rsidR="009E67C6" w:rsidRDefault="006C132D" w:rsidP="009E67C6">
      <w:pPr>
        <w:tabs>
          <w:tab w:val="left" w:pos="2835"/>
        </w:tabs>
        <w:spacing w:before="240" w:line="276" w:lineRule="auto"/>
        <w:ind w:left="-426" w:firstLine="0"/>
        <w:rPr>
          <w:rFonts w:asciiTheme="minorHAnsi" w:hAnsiTheme="minorHAnsi" w:cstheme="minorHAnsi"/>
          <w:lang w:val="es-ES"/>
        </w:rPr>
      </w:pPr>
      <w:r w:rsidRPr="00A0369D">
        <w:rPr>
          <w:rFonts w:asciiTheme="minorHAnsi" w:hAnsiTheme="minorHAnsi" w:cstheme="minorHAnsi"/>
          <w:lang w:val="es-ES"/>
        </w:rPr>
        <w:lastRenderedPageBreak/>
        <w:t>El 11 de julio de 2007, L. C. fue operada de sus lesiones de columna, casi tres meses y medio después de que se decidiera la necesidad de la intervención. El 31 de julio de 2007 fue dada de alta. El informe médico correspondiente señalaba que L. C. requería terapia física y rehabilitación intensiva en el Instituto Nacional de Medicina Física y Rehabilitación. Sin embargo, dicha terapia no comenzó hasta el 10 de diciembre de 2007, por lo que pasaron cuatro meses desde la operación hasta que se inició el proceso de rehabilitación física y ayuda psicológica o psiquiátrica que necesitaba.</w:t>
      </w:r>
    </w:p>
    <w:p w:rsidR="009E67C6" w:rsidRDefault="006C132D" w:rsidP="009E67C6">
      <w:pPr>
        <w:tabs>
          <w:tab w:val="left" w:pos="2835"/>
        </w:tabs>
        <w:spacing w:before="240" w:line="276" w:lineRule="auto"/>
        <w:ind w:left="-426" w:firstLine="0"/>
        <w:rPr>
          <w:rFonts w:asciiTheme="minorHAnsi" w:hAnsiTheme="minorHAnsi" w:cstheme="minorHAnsi"/>
          <w:lang w:val="es-ES"/>
        </w:rPr>
      </w:pPr>
      <w:r w:rsidRPr="00A0369D">
        <w:rPr>
          <w:rFonts w:asciiTheme="minorHAnsi" w:hAnsiTheme="minorHAnsi" w:cstheme="minorHAnsi"/>
          <w:lang w:val="es-ES"/>
        </w:rPr>
        <w:t xml:space="preserve">L. C. permaneció en el Instituto Nacional de Rehabilitación durante dos meses, pero tuvo que abandonar el tratamiento por falta de medios. En la actualidad se encuentra paralizada desde el cuello para abajo y solo ha recuperado parcialmente la movilidad de las manos. Depende de una silla de ruedas para moverse y de terceros para satisfacer todas sus necesidades. Se encuentra conectada a una sonda que le deben cambiar cinco veces al día en condiciones higiénicas de esterilización total, lo que le impide acudir a un centro de enseñanza. La autora afirma que la situación de la familia es dramática. Ella no puede trabajar porque L. C. requiere cuidados constantes, y el costo de los medicamentos y el material de asistencia que necesita suponen una dura carga para la economía familiar. Los hermanos de L. C. tuvieron que abandonar sus estudios y comenzar a trabajar.  </w:t>
      </w:r>
    </w:p>
    <w:p w:rsidR="009E67C6" w:rsidRDefault="006C132D" w:rsidP="009E67C6">
      <w:pPr>
        <w:tabs>
          <w:tab w:val="left" w:pos="2835"/>
        </w:tabs>
        <w:spacing w:before="240" w:line="276" w:lineRule="auto"/>
        <w:ind w:left="-426" w:firstLine="0"/>
        <w:rPr>
          <w:rFonts w:asciiTheme="minorHAnsi" w:hAnsiTheme="minorHAnsi" w:cstheme="minorHAnsi"/>
          <w:lang w:val="es-ES"/>
        </w:rPr>
      </w:pPr>
      <w:r w:rsidRPr="00A0369D">
        <w:rPr>
          <w:rFonts w:asciiTheme="minorHAnsi" w:hAnsiTheme="minorHAnsi" w:cstheme="minorHAnsi"/>
          <w:lang w:val="es-ES"/>
        </w:rPr>
        <w:t>Según la autora, no existen en el Estado parte recursos administrativos para solicitar la interrupción legal de un embarazo</w:t>
      </w:r>
      <w:r w:rsidR="0090419B">
        <w:rPr>
          <w:rFonts w:asciiTheme="minorHAnsi" w:hAnsiTheme="minorHAnsi" w:cstheme="minorHAnsi"/>
          <w:lang w:val="es-ES"/>
        </w:rPr>
        <w:t xml:space="preserve"> ni </w:t>
      </w:r>
      <w:r w:rsidRPr="00A0369D">
        <w:rPr>
          <w:rFonts w:asciiTheme="minorHAnsi" w:hAnsiTheme="minorHAnsi" w:cstheme="minorHAnsi"/>
          <w:lang w:val="es-ES"/>
        </w:rPr>
        <w:t xml:space="preserve">un protocolo de atención que indique el procedimiento de solicitud o que asegure la disponibilidad de ese servicio médico, </w:t>
      </w:r>
      <w:r w:rsidR="0090419B">
        <w:rPr>
          <w:rFonts w:asciiTheme="minorHAnsi" w:hAnsiTheme="minorHAnsi" w:cstheme="minorHAnsi"/>
          <w:lang w:val="es-ES"/>
        </w:rPr>
        <w:t xml:space="preserve">y </w:t>
      </w:r>
      <w:r w:rsidRPr="00A0369D">
        <w:rPr>
          <w:rFonts w:asciiTheme="minorHAnsi" w:hAnsiTheme="minorHAnsi" w:cstheme="minorHAnsi"/>
          <w:lang w:val="es-ES"/>
        </w:rPr>
        <w:t>que serían los adecuados para reclamar el derecho y garantizar el acceso a un servicio médico esencial que solo requieren las mujeres</w:t>
      </w:r>
      <w:r w:rsidR="000130FA">
        <w:rPr>
          <w:rFonts w:asciiTheme="minorHAnsi" w:hAnsiTheme="minorHAnsi" w:cstheme="minorHAnsi"/>
          <w:lang w:val="es-ES"/>
        </w:rPr>
        <w:t xml:space="preserve">. </w:t>
      </w:r>
    </w:p>
    <w:p w:rsidR="009E67C6" w:rsidRDefault="006C132D" w:rsidP="009E67C6">
      <w:pPr>
        <w:tabs>
          <w:tab w:val="left" w:pos="2835"/>
        </w:tabs>
        <w:spacing w:before="240" w:line="276" w:lineRule="auto"/>
        <w:ind w:left="-426" w:firstLine="0"/>
        <w:rPr>
          <w:rFonts w:asciiTheme="minorHAnsi" w:hAnsiTheme="minorHAnsi" w:cstheme="minorHAnsi"/>
          <w:lang w:val="es-ES"/>
        </w:rPr>
      </w:pPr>
      <w:r w:rsidRPr="00A0369D">
        <w:rPr>
          <w:rFonts w:asciiTheme="minorHAnsi" w:hAnsiTheme="minorHAnsi" w:cstheme="minorHAnsi"/>
          <w:lang w:val="es-ES"/>
        </w:rPr>
        <w:t>El recurso de amparo constitucional no cumple con el requisito temporal necesario para asegur</w:t>
      </w:r>
      <w:r w:rsidR="000130FA">
        <w:rPr>
          <w:rFonts w:asciiTheme="minorHAnsi" w:hAnsiTheme="minorHAnsi" w:cstheme="minorHAnsi"/>
          <w:lang w:val="es-ES"/>
        </w:rPr>
        <w:t xml:space="preserve">ar la efectividad de la acción, pues según </w:t>
      </w:r>
      <w:r w:rsidRPr="00A0369D">
        <w:rPr>
          <w:rFonts w:asciiTheme="minorHAnsi" w:hAnsiTheme="minorHAnsi" w:cstheme="minorHAnsi"/>
          <w:lang w:val="es-ES"/>
        </w:rPr>
        <w:t xml:space="preserve">las normas reguladoras, para contar con una decisión en firme se requieren aproximadamente entre 62 y 102 días corrientes, después de que se hayan agotado las vías previas. Además, la procedencia del recurso se encuentra sujeta al agotamiento de esas vías previas, en este caso la negativa por parte del hospital de realizar la interrupción. En el caso de L. C., este término excedía el plazo para que efectivamente pudiera gozar del derecho sin arriesgar aún más su vida y su salud. Cuando recibió la primera negativa para acceder al aborto ya estaba en su 16ª semana de embarazo y cuando se resolvió el recurso habría estado en la 20ª. Acudir al recurso de amparo después de este tiempo no habría tenido sentido pues, para el momento probable en que se hubiera producido una decisión firme y ejecutable, L. C. habría estado embarazada de más de 28 semanas. Además, si bien las normas establecen un procedimiento que en teoría debería durar entre 62 y 102 días aproximadamente, la realidad es otra, pues los procesos de amparo generalmente tardan años en resolverse. En este sentido, la autora recuerda el dictamen del Comité de Derechos Humanos en el caso </w:t>
      </w:r>
      <w:r w:rsidRPr="00A0369D">
        <w:rPr>
          <w:rFonts w:asciiTheme="minorHAnsi" w:hAnsiTheme="minorHAnsi" w:cstheme="minorHAnsi"/>
          <w:i/>
          <w:lang w:val="es-ES"/>
        </w:rPr>
        <w:t>K. N. L. H. c. el Perú</w:t>
      </w:r>
      <w:r w:rsidRPr="00A0369D">
        <w:rPr>
          <w:rFonts w:asciiTheme="minorHAnsi" w:hAnsiTheme="minorHAnsi" w:cstheme="minorHAnsi"/>
          <w:lang w:val="es-ES"/>
        </w:rPr>
        <w:t>, relativo igualmente a la negativa de practicar un aborto terapéutico a una mujer embarazada de un feto anencefálico, en que el Comité no consideró el recurso de amparo como un recurso eficaz que debiera agotarse</w:t>
      </w:r>
      <w:r w:rsidR="009E67C6">
        <w:rPr>
          <w:rFonts w:asciiTheme="minorHAnsi" w:hAnsiTheme="minorHAnsi" w:cstheme="minorHAnsi"/>
          <w:lang w:val="es-ES"/>
        </w:rPr>
        <w:t>.</w:t>
      </w:r>
    </w:p>
    <w:p w:rsidR="0019486E" w:rsidRDefault="0019486E" w:rsidP="006E1F84">
      <w:pPr>
        <w:ind w:left="0" w:firstLine="0"/>
        <w:rPr>
          <w:lang w:val="es-ES"/>
        </w:rPr>
      </w:pPr>
    </w:p>
    <w:p w:rsidR="00C95315" w:rsidRDefault="00C95315" w:rsidP="00C95315">
      <w:pPr>
        <w:jc w:val="left"/>
        <w:rPr>
          <w:lang w:val="es-ES"/>
        </w:rPr>
      </w:pPr>
      <w:r w:rsidRPr="00022689">
        <w:rPr>
          <w:rFonts w:asciiTheme="minorHAnsi" w:hAnsiTheme="minorHAnsi" w:cstheme="minorHAnsi"/>
          <w:color w:val="00B0F0"/>
          <w:sz w:val="24"/>
          <w:lang w:val="es-ES"/>
        </w:rPr>
        <w:t>SITUACIÓN 1</w:t>
      </w:r>
      <w:r w:rsidRPr="008D5EE6">
        <w:rPr>
          <w:rFonts w:asciiTheme="minorHAnsi" w:hAnsiTheme="minorHAnsi" w:cstheme="minorHAnsi"/>
          <w:color w:val="00B0F0"/>
          <w:lang w:val="es-ES"/>
        </w:rPr>
        <w:t>.</w:t>
      </w:r>
      <w:r>
        <w:rPr>
          <w:rFonts w:asciiTheme="minorHAnsi" w:hAnsiTheme="minorHAnsi" w:cstheme="minorHAnsi"/>
          <w:color w:val="00B0F0"/>
          <w:lang w:val="es-ES"/>
        </w:rPr>
        <w:t xml:space="preserve"> </w:t>
      </w:r>
      <w:r>
        <w:rPr>
          <w:rFonts w:asciiTheme="minorHAnsi" w:hAnsiTheme="minorHAnsi" w:cstheme="minorHAnsi"/>
          <w:b/>
          <w:lang w:val="es-ES"/>
        </w:rPr>
        <w:t>L.C. Perú, 2009</w:t>
      </w:r>
    </w:p>
    <w:tbl>
      <w:tblPr>
        <w:tblStyle w:val="Tablaconcuadrcula"/>
        <w:tblW w:w="0" w:type="auto"/>
        <w:tblInd w:w="10" w:type="dxa"/>
        <w:tblLook w:val="04A0" w:firstRow="1" w:lastRow="0" w:firstColumn="1" w:lastColumn="0" w:noHBand="0" w:noVBand="1"/>
      </w:tblPr>
      <w:tblGrid>
        <w:gridCol w:w="2253"/>
        <w:gridCol w:w="1843"/>
        <w:gridCol w:w="2693"/>
        <w:gridCol w:w="2552"/>
      </w:tblGrid>
      <w:tr w:rsidR="0019486E" w:rsidTr="0019486E">
        <w:tc>
          <w:tcPr>
            <w:tcW w:w="2253" w:type="dxa"/>
          </w:tcPr>
          <w:p w:rsidR="007F1A26" w:rsidRPr="00022CFF" w:rsidRDefault="007F1A26" w:rsidP="007F1A26">
            <w:pPr>
              <w:spacing w:before="100" w:beforeAutospacing="1" w:after="100" w:afterAutospacing="1" w:line="240" w:lineRule="auto"/>
              <w:ind w:left="0" w:firstLine="0"/>
              <w:jc w:val="left"/>
              <w:rPr>
                <w:rFonts w:ascii="Calibri" w:hAnsi="Calibri" w:cs="Calibri"/>
                <w:b/>
                <w:color w:val="auto"/>
                <w:sz w:val="24"/>
                <w:szCs w:val="24"/>
                <w:lang w:val="es-ES"/>
              </w:rPr>
            </w:pPr>
            <w:r w:rsidRPr="00022CFF">
              <w:rPr>
                <w:rFonts w:ascii="Calibri" w:hAnsi="Calibri" w:cs="Calibri"/>
                <w:b/>
                <w:color w:val="auto"/>
                <w:sz w:val="24"/>
                <w:szCs w:val="24"/>
                <w:lang w:val="es-ES"/>
              </w:rPr>
              <w:t xml:space="preserve">Derechos </w:t>
            </w:r>
          </w:p>
        </w:tc>
        <w:tc>
          <w:tcPr>
            <w:tcW w:w="1843" w:type="dxa"/>
          </w:tcPr>
          <w:p w:rsidR="007F1A26" w:rsidRPr="00022CFF" w:rsidRDefault="007F1A26" w:rsidP="007F1A26">
            <w:pPr>
              <w:spacing w:before="100" w:beforeAutospacing="1" w:after="100" w:afterAutospacing="1" w:line="240" w:lineRule="auto"/>
              <w:jc w:val="left"/>
              <w:rPr>
                <w:rFonts w:ascii="Calibri" w:hAnsi="Calibri" w:cs="Calibri"/>
                <w:b/>
                <w:color w:val="auto"/>
                <w:sz w:val="24"/>
                <w:szCs w:val="24"/>
                <w:lang w:val="es-ES"/>
              </w:rPr>
            </w:pPr>
            <w:r w:rsidRPr="00022CFF">
              <w:rPr>
                <w:rFonts w:ascii="Calibri" w:hAnsi="Calibri" w:cs="Calibri"/>
                <w:b/>
                <w:color w:val="auto"/>
                <w:sz w:val="24"/>
                <w:szCs w:val="24"/>
                <w:lang w:val="es-ES"/>
              </w:rPr>
              <w:t xml:space="preserve">Las/los titulares de derechos </w:t>
            </w:r>
          </w:p>
        </w:tc>
        <w:tc>
          <w:tcPr>
            <w:tcW w:w="2693" w:type="dxa"/>
          </w:tcPr>
          <w:p w:rsidR="007F1A26" w:rsidRPr="00022CFF" w:rsidRDefault="007F1A26" w:rsidP="007F1A26">
            <w:pPr>
              <w:ind w:left="0" w:firstLine="0"/>
              <w:rPr>
                <w:rFonts w:ascii="Calibri" w:hAnsi="Calibri" w:cs="Calibri"/>
                <w:b/>
                <w:color w:val="auto"/>
                <w:sz w:val="24"/>
                <w:szCs w:val="24"/>
                <w:lang w:val="es-ES"/>
              </w:rPr>
            </w:pPr>
            <w:r w:rsidRPr="00022CFF">
              <w:rPr>
                <w:rFonts w:ascii="Calibri" w:hAnsi="Calibri" w:cs="Calibri"/>
                <w:b/>
                <w:color w:val="auto"/>
                <w:sz w:val="24"/>
                <w:szCs w:val="24"/>
                <w:lang w:val="es-ES"/>
              </w:rPr>
              <w:t>Los titulares de responsabilidades</w:t>
            </w:r>
          </w:p>
        </w:tc>
        <w:tc>
          <w:tcPr>
            <w:tcW w:w="2552" w:type="dxa"/>
          </w:tcPr>
          <w:p w:rsidR="007F1A26" w:rsidRPr="00022CFF" w:rsidRDefault="007F1A26" w:rsidP="007F1A26">
            <w:pPr>
              <w:spacing w:before="100" w:beforeAutospacing="1" w:after="100" w:afterAutospacing="1" w:line="240" w:lineRule="auto"/>
              <w:jc w:val="left"/>
              <w:rPr>
                <w:rFonts w:ascii="Calibri" w:hAnsi="Calibri" w:cs="Calibri"/>
                <w:b/>
                <w:color w:val="auto"/>
                <w:sz w:val="24"/>
                <w:szCs w:val="24"/>
                <w:lang w:val="es-ES"/>
              </w:rPr>
            </w:pPr>
            <w:r w:rsidRPr="00022CFF">
              <w:rPr>
                <w:rFonts w:ascii="Calibri" w:hAnsi="Calibri" w:cs="Calibri"/>
                <w:b/>
                <w:color w:val="auto"/>
                <w:sz w:val="24"/>
                <w:szCs w:val="24"/>
                <w:lang w:val="es-ES"/>
              </w:rPr>
              <w:t>Los titulares de obligaciones:</w:t>
            </w:r>
          </w:p>
        </w:tc>
      </w:tr>
      <w:tr w:rsidR="00D91073" w:rsidTr="0019486E">
        <w:tc>
          <w:tcPr>
            <w:tcW w:w="2253" w:type="dxa"/>
            <w:vMerge w:val="restart"/>
          </w:tcPr>
          <w:p w:rsidR="00D91073" w:rsidRDefault="00D91073" w:rsidP="007F1A26">
            <w:pPr>
              <w:ind w:left="0" w:firstLine="0"/>
              <w:rPr>
                <w:rFonts w:asciiTheme="minorHAnsi" w:hAnsiTheme="minorHAnsi" w:cstheme="minorHAnsi"/>
                <w:lang w:val="es-ES"/>
              </w:rPr>
            </w:pPr>
            <w:r>
              <w:rPr>
                <w:rFonts w:asciiTheme="minorHAnsi" w:hAnsiTheme="minorHAnsi" w:cstheme="minorHAnsi"/>
                <w:lang w:val="es-ES"/>
              </w:rPr>
              <w:t>A</w:t>
            </w:r>
            <w:r w:rsidRPr="00A0369D">
              <w:rPr>
                <w:rFonts w:asciiTheme="minorHAnsi" w:hAnsiTheme="minorHAnsi" w:cstheme="minorHAnsi"/>
                <w:lang w:val="es-ES"/>
              </w:rPr>
              <w:t xml:space="preserve"> la salud</w:t>
            </w:r>
            <w:r>
              <w:rPr>
                <w:rFonts w:asciiTheme="minorHAnsi" w:hAnsiTheme="minorHAnsi" w:cstheme="minorHAnsi"/>
                <w:lang w:val="es-ES"/>
              </w:rPr>
              <w:t xml:space="preserve"> física y mental.</w:t>
            </w:r>
          </w:p>
          <w:p w:rsidR="00D91073" w:rsidRDefault="00D91073" w:rsidP="007F1A26">
            <w:pPr>
              <w:ind w:left="0" w:firstLine="0"/>
              <w:rPr>
                <w:rFonts w:asciiTheme="minorHAnsi" w:hAnsiTheme="minorHAnsi" w:cstheme="minorHAnsi"/>
                <w:lang w:val="es-ES"/>
              </w:rPr>
            </w:pPr>
            <w:r>
              <w:rPr>
                <w:rFonts w:asciiTheme="minorHAnsi" w:hAnsiTheme="minorHAnsi" w:cstheme="minorHAnsi"/>
                <w:lang w:val="es-ES"/>
              </w:rPr>
              <w:t>A la vida digna.</w:t>
            </w:r>
          </w:p>
          <w:p w:rsidR="00D91073" w:rsidRDefault="00D91073" w:rsidP="007F1A26">
            <w:pPr>
              <w:ind w:left="0" w:firstLine="0"/>
              <w:rPr>
                <w:rFonts w:asciiTheme="minorHAnsi" w:hAnsiTheme="minorHAnsi" w:cstheme="minorHAnsi"/>
                <w:lang w:val="es-ES"/>
              </w:rPr>
            </w:pPr>
            <w:r>
              <w:rPr>
                <w:rFonts w:asciiTheme="minorHAnsi" w:hAnsiTheme="minorHAnsi" w:cstheme="minorHAnsi"/>
                <w:lang w:val="es-ES"/>
              </w:rPr>
              <w:t>A</w:t>
            </w:r>
            <w:r w:rsidRPr="00A0369D">
              <w:rPr>
                <w:rFonts w:asciiTheme="minorHAnsi" w:hAnsiTheme="minorHAnsi" w:cstheme="minorHAnsi"/>
                <w:lang w:val="es-ES"/>
              </w:rPr>
              <w:t xml:space="preserve"> no ser discriminada en el acceso a ese tipo de atención.</w:t>
            </w:r>
          </w:p>
          <w:p w:rsidR="00D91073" w:rsidRDefault="00D91073" w:rsidP="007F1A26">
            <w:pPr>
              <w:ind w:left="0" w:firstLine="0"/>
              <w:rPr>
                <w:rFonts w:asciiTheme="minorHAnsi" w:hAnsiTheme="minorHAnsi" w:cstheme="minorHAnsi"/>
                <w:lang w:val="es-ES"/>
              </w:rPr>
            </w:pPr>
            <w:r>
              <w:rPr>
                <w:rFonts w:asciiTheme="minorHAnsi" w:hAnsiTheme="minorHAnsi" w:cstheme="minorHAnsi"/>
                <w:lang w:val="es-ES"/>
              </w:rPr>
              <w:t>Protección.</w:t>
            </w:r>
          </w:p>
          <w:p w:rsidR="00D91073" w:rsidRDefault="00D91073" w:rsidP="007F1A26">
            <w:pPr>
              <w:ind w:left="0" w:firstLine="0"/>
              <w:rPr>
                <w:rFonts w:asciiTheme="minorHAnsi" w:hAnsiTheme="minorHAnsi" w:cstheme="minorHAnsi"/>
                <w:lang w:val="es-ES"/>
              </w:rPr>
            </w:pPr>
            <w:r>
              <w:rPr>
                <w:rFonts w:asciiTheme="minorHAnsi" w:hAnsiTheme="minorHAnsi" w:cstheme="minorHAnsi"/>
                <w:lang w:val="es-ES"/>
              </w:rPr>
              <w:lastRenderedPageBreak/>
              <w:t xml:space="preserve">A </w:t>
            </w:r>
            <w:r w:rsidRPr="0019486E">
              <w:rPr>
                <w:rFonts w:asciiTheme="minorHAnsi" w:hAnsiTheme="minorHAnsi" w:cstheme="minorHAnsi"/>
                <w:lang w:val="es-ES"/>
              </w:rPr>
              <w:t>no ser sometido a tratos crueles, inhumanos y degradantes en el contexto del acceso a servicios médicos</w:t>
            </w:r>
          </w:p>
          <w:p w:rsidR="00D91073" w:rsidRDefault="00D91073" w:rsidP="007F1A26">
            <w:pPr>
              <w:ind w:left="0" w:firstLine="0"/>
              <w:rPr>
                <w:rFonts w:asciiTheme="minorHAnsi" w:hAnsiTheme="minorHAnsi" w:cstheme="minorHAnsi"/>
                <w:lang w:val="es-ES"/>
              </w:rPr>
            </w:pPr>
          </w:p>
          <w:p w:rsidR="00D91073" w:rsidRPr="007F1A26" w:rsidRDefault="00D91073" w:rsidP="0019486E">
            <w:pPr>
              <w:ind w:left="0" w:firstLine="0"/>
              <w:rPr>
                <w:rFonts w:asciiTheme="minorHAnsi" w:hAnsiTheme="minorHAnsi" w:cstheme="minorHAnsi"/>
                <w:lang w:val="es-ES"/>
              </w:rPr>
            </w:pPr>
            <w:r>
              <w:rPr>
                <w:rFonts w:asciiTheme="minorHAnsi" w:hAnsiTheme="minorHAnsi" w:cstheme="minorHAnsi"/>
                <w:lang w:val="es-ES"/>
              </w:rPr>
              <w:t>V</w:t>
            </w:r>
            <w:r w:rsidRPr="00A0369D">
              <w:rPr>
                <w:rFonts w:asciiTheme="minorHAnsi" w:hAnsiTheme="minorHAnsi" w:cstheme="minorHAnsi"/>
                <w:lang w:val="es-ES"/>
              </w:rPr>
              <w:t>iolación de los artículos 1, 2, 3, 5, 12 y 16, párrafo 1 e), de la Convención</w:t>
            </w:r>
            <w:r>
              <w:rPr>
                <w:rFonts w:asciiTheme="minorHAnsi" w:hAnsiTheme="minorHAnsi" w:cstheme="minorHAnsi"/>
                <w:lang w:val="es-ES"/>
              </w:rPr>
              <w:t xml:space="preserve"> E</w:t>
            </w:r>
            <w:r w:rsidRPr="009E67C6">
              <w:rPr>
                <w:rFonts w:asciiTheme="minorHAnsi" w:hAnsiTheme="minorHAnsi" w:cstheme="minorHAnsi"/>
                <w:lang w:val="es-ES"/>
              </w:rPr>
              <w:t xml:space="preserve">liminación de </w:t>
            </w:r>
            <w:r>
              <w:rPr>
                <w:rFonts w:asciiTheme="minorHAnsi" w:hAnsiTheme="minorHAnsi" w:cstheme="minorHAnsi"/>
                <w:lang w:val="es-ES"/>
              </w:rPr>
              <w:t>Todas  las Formas de D</w:t>
            </w:r>
            <w:r w:rsidRPr="009E67C6">
              <w:rPr>
                <w:rFonts w:asciiTheme="minorHAnsi" w:hAnsiTheme="minorHAnsi" w:cstheme="minorHAnsi"/>
                <w:lang w:val="es-ES"/>
              </w:rPr>
              <w:t xml:space="preserve">iscriminación </w:t>
            </w:r>
            <w:r>
              <w:rPr>
                <w:rFonts w:asciiTheme="minorHAnsi" w:hAnsiTheme="minorHAnsi" w:cstheme="minorHAnsi"/>
                <w:lang w:val="es-ES"/>
              </w:rPr>
              <w:t>C</w:t>
            </w:r>
            <w:r w:rsidRPr="009E67C6">
              <w:rPr>
                <w:rFonts w:asciiTheme="minorHAnsi" w:hAnsiTheme="minorHAnsi" w:cstheme="minorHAnsi"/>
                <w:lang w:val="es-ES"/>
              </w:rPr>
              <w:t xml:space="preserve">ontra la </w:t>
            </w:r>
            <w:r>
              <w:rPr>
                <w:rFonts w:asciiTheme="minorHAnsi" w:hAnsiTheme="minorHAnsi" w:cstheme="minorHAnsi"/>
                <w:lang w:val="es-ES"/>
              </w:rPr>
              <w:t>M</w:t>
            </w:r>
            <w:r w:rsidRPr="009E67C6">
              <w:rPr>
                <w:rFonts w:asciiTheme="minorHAnsi" w:hAnsiTheme="minorHAnsi" w:cstheme="minorHAnsi"/>
                <w:lang w:val="es-ES"/>
              </w:rPr>
              <w:t>ujer</w:t>
            </w:r>
            <w:r>
              <w:rPr>
                <w:rFonts w:asciiTheme="minorHAnsi" w:hAnsiTheme="minorHAnsi" w:cstheme="minorHAnsi"/>
                <w:lang w:val="es-ES"/>
              </w:rPr>
              <w:t xml:space="preserve"> y </w:t>
            </w:r>
            <w:r w:rsidRPr="00A0369D">
              <w:rPr>
                <w:rFonts w:asciiTheme="minorHAnsi" w:hAnsiTheme="minorHAnsi" w:cstheme="minorHAnsi"/>
                <w:lang w:val="es-ES"/>
              </w:rPr>
              <w:t>la Recomendación general Nº 24 del Comité sobre la mujer y la salud</w:t>
            </w:r>
            <w:r>
              <w:rPr>
                <w:rFonts w:asciiTheme="minorHAnsi" w:hAnsiTheme="minorHAnsi" w:cstheme="minorHAnsi"/>
                <w:lang w:val="es-ES"/>
              </w:rPr>
              <w:t>.</w:t>
            </w:r>
          </w:p>
        </w:tc>
        <w:tc>
          <w:tcPr>
            <w:tcW w:w="1843" w:type="dxa"/>
          </w:tcPr>
          <w:p w:rsidR="00D91073" w:rsidRDefault="00D91073" w:rsidP="007F1A26">
            <w:pPr>
              <w:ind w:left="0" w:firstLine="0"/>
              <w:rPr>
                <w:lang w:val="es-ES"/>
              </w:rPr>
            </w:pPr>
            <w:r>
              <w:rPr>
                <w:rFonts w:asciiTheme="minorHAnsi" w:hAnsiTheme="minorHAnsi" w:cstheme="minorHAnsi"/>
                <w:lang w:val="es-ES"/>
              </w:rPr>
              <w:lastRenderedPageBreak/>
              <w:t>L.C.,</w:t>
            </w:r>
            <w:r w:rsidRPr="00A0369D">
              <w:rPr>
                <w:rFonts w:asciiTheme="minorHAnsi" w:hAnsiTheme="minorHAnsi" w:cstheme="minorHAnsi"/>
                <w:lang w:val="es-ES"/>
              </w:rPr>
              <w:t xml:space="preserve"> </w:t>
            </w:r>
            <w:r>
              <w:rPr>
                <w:rFonts w:asciiTheme="minorHAnsi" w:hAnsiTheme="minorHAnsi" w:cstheme="minorHAnsi"/>
                <w:lang w:val="es-ES"/>
              </w:rPr>
              <w:t xml:space="preserve">de </w:t>
            </w:r>
            <w:r w:rsidRPr="00A0369D">
              <w:rPr>
                <w:rFonts w:asciiTheme="minorHAnsi" w:hAnsiTheme="minorHAnsi" w:cstheme="minorHAnsi"/>
                <w:lang w:val="es-ES"/>
              </w:rPr>
              <w:t>11 años</w:t>
            </w:r>
            <w:r>
              <w:rPr>
                <w:rFonts w:asciiTheme="minorHAnsi" w:hAnsiTheme="minorHAnsi" w:cstheme="minorHAnsi"/>
                <w:lang w:val="es-ES"/>
              </w:rPr>
              <w:t>.</w:t>
            </w:r>
          </w:p>
        </w:tc>
        <w:tc>
          <w:tcPr>
            <w:tcW w:w="2693" w:type="dxa"/>
          </w:tcPr>
          <w:p w:rsidR="00D91073" w:rsidRDefault="00D91073" w:rsidP="007F1A26">
            <w:pPr>
              <w:ind w:left="0" w:firstLine="0"/>
              <w:rPr>
                <w:lang w:val="es-ES"/>
              </w:rPr>
            </w:pPr>
            <w:r w:rsidRPr="00A0369D">
              <w:rPr>
                <w:rFonts w:asciiTheme="minorHAnsi" w:hAnsiTheme="minorHAnsi" w:cstheme="minorHAnsi"/>
                <w:lang w:val="es-ES"/>
              </w:rPr>
              <w:t>Centro de Promoción y Defensa de los Derechos Sexuales y Reproductivos (PROMSEX)</w:t>
            </w:r>
            <w:r>
              <w:rPr>
                <w:rFonts w:asciiTheme="minorHAnsi" w:hAnsiTheme="minorHAnsi" w:cstheme="minorHAnsi"/>
                <w:lang w:val="es-ES"/>
              </w:rPr>
              <w:t xml:space="preserve"> (ONG)</w:t>
            </w:r>
          </w:p>
        </w:tc>
        <w:tc>
          <w:tcPr>
            <w:tcW w:w="2552" w:type="dxa"/>
          </w:tcPr>
          <w:p w:rsidR="00D91073" w:rsidRDefault="00D91073" w:rsidP="007F1A26">
            <w:pPr>
              <w:ind w:left="0" w:firstLine="0"/>
              <w:rPr>
                <w:rFonts w:asciiTheme="minorHAnsi" w:hAnsiTheme="minorHAnsi" w:cstheme="minorHAnsi"/>
                <w:lang w:val="es-ES"/>
              </w:rPr>
            </w:pPr>
            <w:r>
              <w:rPr>
                <w:rFonts w:asciiTheme="minorHAnsi" w:hAnsiTheme="minorHAnsi" w:cstheme="minorHAnsi"/>
                <w:lang w:val="es-ES"/>
              </w:rPr>
              <w:t>H</w:t>
            </w:r>
            <w:r w:rsidRPr="00A0369D">
              <w:rPr>
                <w:rFonts w:asciiTheme="minorHAnsi" w:hAnsiTheme="minorHAnsi" w:cstheme="minorHAnsi"/>
                <w:lang w:val="es-ES"/>
              </w:rPr>
              <w:t>ospital público Daniel Alcides Carrión</w:t>
            </w:r>
            <w:r>
              <w:rPr>
                <w:rFonts w:asciiTheme="minorHAnsi" w:hAnsiTheme="minorHAnsi" w:cstheme="minorHAnsi"/>
                <w:lang w:val="es-ES"/>
              </w:rPr>
              <w:t>.</w:t>
            </w:r>
          </w:p>
          <w:p w:rsidR="00D91073" w:rsidRDefault="00D91073" w:rsidP="007F1A26">
            <w:pPr>
              <w:ind w:left="0" w:firstLine="0"/>
              <w:rPr>
                <w:rFonts w:asciiTheme="minorHAnsi" w:hAnsiTheme="minorHAnsi" w:cstheme="minorHAnsi"/>
                <w:lang w:val="es-ES"/>
              </w:rPr>
            </w:pPr>
            <w:r w:rsidRPr="00A0369D">
              <w:rPr>
                <w:rFonts w:asciiTheme="minorHAnsi" w:hAnsiTheme="minorHAnsi" w:cstheme="minorHAnsi"/>
                <w:lang w:val="es-ES"/>
              </w:rPr>
              <w:t>Jefe del Departamento de Neurocirugía</w:t>
            </w:r>
            <w:r>
              <w:rPr>
                <w:rFonts w:asciiTheme="minorHAnsi" w:hAnsiTheme="minorHAnsi" w:cstheme="minorHAnsi"/>
                <w:lang w:val="es-ES"/>
              </w:rPr>
              <w:t>.</w:t>
            </w:r>
          </w:p>
          <w:p w:rsidR="00D91073" w:rsidRDefault="00D91073" w:rsidP="007F1A26">
            <w:pPr>
              <w:ind w:left="0" w:firstLine="0"/>
              <w:rPr>
                <w:rFonts w:asciiTheme="minorHAnsi" w:hAnsiTheme="minorHAnsi" w:cstheme="minorHAnsi"/>
                <w:lang w:val="es-ES"/>
              </w:rPr>
            </w:pPr>
            <w:r>
              <w:rPr>
                <w:rFonts w:asciiTheme="minorHAnsi" w:hAnsiTheme="minorHAnsi" w:cstheme="minorHAnsi"/>
                <w:lang w:val="es-ES"/>
              </w:rPr>
              <w:t>Psicología.</w:t>
            </w:r>
          </w:p>
          <w:p w:rsidR="00D91073" w:rsidRPr="007F1A26" w:rsidRDefault="00D91073" w:rsidP="007F1A26">
            <w:pPr>
              <w:ind w:left="0" w:firstLine="0"/>
              <w:rPr>
                <w:rFonts w:asciiTheme="minorHAnsi" w:hAnsiTheme="minorHAnsi" w:cstheme="minorHAnsi"/>
                <w:lang w:val="es-ES"/>
              </w:rPr>
            </w:pPr>
            <w:r>
              <w:rPr>
                <w:rFonts w:asciiTheme="minorHAnsi" w:hAnsiTheme="minorHAnsi" w:cstheme="minorHAnsi"/>
                <w:lang w:val="es-ES"/>
              </w:rPr>
              <w:t>Ginecología.</w:t>
            </w:r>
          </w:p>
        </w:tc>
      </w:tr>
      <w:tr w:rsidR="00D91073" w:rsidRPr="00BD6052" w:rsidTr="0019486E">
        <w:tc>
          <w:tcPr>
            <w:tcW w:w="2253" w:type="dxa"/>
            <w:vMerge/>
          </w:tcPr>
          <w:p w:rsidR="00D91073" w:rsidRPr="00624059" w:rsidRDefault="00D91073" w:rsidP="007F1A26">
            <w:pPr>
              <w:ind w:left="0" w:firstLine="0"/>
              <w:rPr>
                <w:color w:val="auto"/>
                <w:sz w:val="24"/>
                <w:szCs w:val="24"/>
                <w:lang w:val="es-ES"/>
              </w:rPr>
            </w:pPr>
          </w:p>
        </w:tc>
        <w:tc>
          <w:tcPr>
            <w:tcW w:w="1843" w:type="dxa"/>
          </w:tcPr>
          <w:p w:rsidR="00D91073" w:rsidRPr="00624059" w:rsidRDefault="00D91073" w:rsidP="007F1A26">
            <w:pPr>
              <w:ind w:left="0" w:firstLine="0"/>
              <w:rPr>
                <w:color w:val="auto"/>
                <w:sz w:val="24"/>
                <w:szCs w:val="24"/>
                <w:lang w:val="es-ES"/>
              </w:rPr>
            </w:pPr>
            <w:r w:rsidRPr="00624059">
              <w:rPr>
                <w:rFonts w:asciiTheme="minorHAnsi" w:hAnsiTheme="minorHAnsi" w:cstheme="minorHAnsi"/>
                <w:lang w:val="es-ES"/>
              </w:rPr>
              <w:t>Madre de L.C.</w:t>
            </w:r>
          </w:p>
        </w:tc>
        <w:tc>
          <w:tcPr>
            <w:tcW w:w="2693" w:type="dxa"/>
          </w:tcPr>
          <w:p w:rsidR="00D91073" w:rsidRDefault="00D91073" w:rsidP="007F1A26">
            <w:pPr>
              <w:ind w:left="0" w:firstLine="0"/>
              <w:rPr>
                <w:lang w:val="es-ES"/>
              </w:rPr>
            </w:pPr>
            <w:r w:rsidRPr="00A0369D">
              <w:rPr>
                <w:rFonts w:asciiTheme="minorHAnsi" w:hAnsiTheme="minorHAnsi" w:cstheme="minorHAnsi"/>
                <w:lang w:val="es-ES"/>
              </w:rPr>
              <w:t>Comisión de Alto Nivel de Salud Reproductiva del Colegio Médico de Perú</w:t>
            </w:r>
            <w:r>
              <w:rPr>
                <w:rFonts w:asciiTheme="minorHAnsi" w:hAnsiTheme="minorHAnsi" w:cstheme="minorHAnsi"/>
                <w:lang w:val="es-ES"/>
              </w:rPr>
              <w:t>. (informe médico)</w:t>
            </w:r>
          </w:p>
        </w:tc>
        <w:tc>
          <w:tcPr>
            <w:tcW w:w="2552" w:type="dxa"/>
          </w:tcPr>
          <w:p w:rsidR="00D91073" w:rsidRDefault="00D91073" w:rsidP="007F1A26">
            <w:pPr>
              <w:ind w:left="0" w:firstLine="0"/>
              <w:rPr>
                <w:lang w:val="es-ES"/>
              </w:rPr>
            </w:pPr>
            <w:r w:rsidRPr="00A0369D">
              <w:rPr>
                <w:rFonts w:asciiTheme="minorHAnsi" w:hAnsiTheme="minorHAnsi" w:cstheme="minorHAnsi"/>
                <w:lang w:val="es-ES"/>
              </w:rPr>
              <w:t>Defensora Adjunta para los Derechos de la Mujer, de la Defensoría del Pueblo</w:t>
            </w:r>
            <w:r>
              <w:rPr>
                <w:rFonts w:asciiTheme="minorHAnsi" w:hAnsiTheme="minorHAnsi" w:cstheme="minorHAnsi"/>
                <w:lang w:val="es-ES"/>
              </w:rPr>
              <w:t>.</w:t>
            </w:r>
          </w:p>
        </w:tc>
      </w:tr>
      <w:tr w:rsidR="00D91073" w:rsidRPr="00BD6052" w:rsidTr="0019486E">
        <w:tc>
          <w:tcPr>
            <w:tcW w:w="2253" w:type="dxa"/>
            <w:vMerge/>
          </w:tcPr>
          <w:p w:rsidR="00D91073" w:rsidRDefault="00D91073" w:rsidP="007F1A26">
            <w:pPr>
              <w:spacing w:before="100" w:beforeAutospacing="1" w:after="100" w:afterAutospacing="1" w:line="240" w:lineRule="auto"/>
              <w:ind w:left="0" w:firstLine="0"/>
              <w:jc w:val="left"/>
              <w:rPr>
                <w:lang w:val="es-ES"/>
              </w:rPr>
            </w:pPr>
          </w:p>
        </w:tc>
        <w:tc>
          <w:tcPr>
            <w:tcW w:w="1843" w:type="dxa"/>
          </w:tcPr>
          <w:p w:rsidR="00D91073" w:rsidRDefault="00D91073" w:rsidP="007F1A26">
            <w:pPr>
              <w:spacing w:before="100" w:beforeAutospacing="1" w:after="100" w:afterAutospacing="1" w:line="240" w:lineRule="auto"/>
              <w:jc w:val="left"/>
              <w:rPr>
                <w:lang w:val="es-ES"/>
              </w:rPr>
            </w:pPr>
            <w:r w:rsidRPr="00A0369D">
              <w:rPr>
                <w:rFonts w:asciiTheme="minorHAnsi" w:hAnsiTheme="minorHAnsi" w:cstheme="minorHAnsi"/>
                <w:lang w:val="es-ES"/>
              </w:rPr>
              <w:t>hermanos de L. C.</w:t>
            </w:r>
          </w:p>
        </w:tc>
        <w:tc>
          <w:tcPr>
            <w:tcW w:w="2693" w:type="dxa"/>
          </w:tcPr>
          <w:p w:rsidR="00D91073" w:rsidRDefault="00D91073" w:rsidP="007F1A26">
            <w:pPr>
              <w:ind w:left="0" w:firstLine="0"/>
              <w:rPr>
                <w:rFonts w:asciiTheme="minorHAnsi" w:hAnsiTheme="minorHAnsi" w:cstheme="minorHAnsi"/>
                <w:lang w:val="es-ES"/>
              </w:rPr>
            </w:pPr>
            <w:r>
              <w:rPr>
                <w:rFonts w:asciiTheme="minorHAnsi" w:hAnsiTheme="minorHAnsi" w:cstheme="minorHAnsi"/>
                <w:lang w:val="es-ES"/>
              </w:rPr>
              <w:t>D</w:t>
            </w:r>
            <w:r w:rsidRPr="00A0369D">
              <w:rPr>
                <w:rFonts w:asciiTheme="minorHAnsi" w:hAnsiTheme="minorHAnsi" w:cstheme="minorHAnsi"/>
                <w:lang w:val="es-ES"/>
              </w:rPr>
              <w:t>irección del hospital</w:t>
            </w:r>
          </w:p>
          <w:p w:rsidR="00D91073" w:rsidRDefault="00D91073" w:rsidP="007F1A26">
            <w:pPr>
              <w:ind w:left="0" w:firstLine="0"/>
              <w:rPr>
                <w:lang w:val="es-ES"/>
              </w:rPr>
            </w:pPr>
            <w:r>
              <w:rPr>
                <w:rFonts w:asciiTheme="minorHAnsi" w:hAnsiTheme="minorHAnsi" w:cstheme="minorHAnsi"/>
                <w:lang w:val="es-ES"/>
              </w:rPr>
              <w:t>(</w:t>
            </w:r>
            <w:r w:rsidRPr="00A0369D">
              <w:rPr>
                <w:rFonts w:asciiTheme="minorHAnsi" w:hAnsiTheme="minorHAnsi" w:cstheme="minorHAnsi"/>
                <w:lang w:val="es-ES"/>
              </w:rPr>
              <w:t>Junta Médica del hospital</w:t>
            </w:r>
            <w:r>
              <w:rPr>
                <w:rFonts w:asciiTheme="minorHAnsi" w:hAnsiTheme="minorHAnsi" w:cstheme="minorHAnsi"/>
                <w:lang w:val="es-ES"/>
              </w:rPr>
              <w:t>)</w:t>
            </w:r>
          </w:p>
        </w:tc>
        <w:tc>
          <w:tcPr>
            <w:tcW w:w="2552" w:type="dxa"/>
          </w:tcPr>
          <w:p w:rsidR="00D91073" w:rsidRDefault="00D91073" w:rsidP="007F1A26">
            <w:pPr>
              <w:ind w:left="0" w:firstLine="0"/>
              <w:rPr>
                <w:rFonts w:asciiTheme="minorHAnsi" w:hAnsiTheme="minorHAnsi" w:cstheme="minorHAnsi"/>
                <w:lang w:val="es-ES"/>
              </w:rPr>
            </w:pPr>
            <w:r w:rsidRPr="00491907">
              <w:rPr>
                <w:rFonts w:asciiTheme="minorHAnsi" w:hAnsiTheme="minorHAnsi" w:cstheme="minorHAnsi"/>
                <w:lang w:val="es-ES"/>
              </w:rPr>
              <w:t xml:space="preserve">Estado (inexistencia de </w:t>
            </w:r>
            <w:r w:rsidRPr="00A0369D">
              <w:rPr>
                <w:rFonts w:asciiTheme="minorHAnsi" w:hAnsiTheme="minorHAnsi" w:cstheme="minorHAnsi"/>
                <w:lang w:val="es-ES"/>
              </w:rPr>
              <w:t>recursos administrativos para solicitar la in</w:t>
            </w:r>
            <w:r>
              <w:rPr>
                <w:rFonts w:asciiTheme="minorHAnsi" w:hAnsiTheme="minorHAnsi" w:cstheme="minorHAnsi"/>
                <w:lang w:val="es-ES"/>
              </w:rPr>
              <w:t>terrupción legal de un embarazo, o de</w:t>
            </w:r>
            <w:r w:rsidRPr="00A0369D">
              <w:rPr>
                <w:rFonts w:asciiTheme="minorHAnsi" w:hAnsiTheme="minorHAnsi" w:cstheme="minorHAnsi"/>
                <w:lang w:val="es-ES"/>
              </w:rPr>
              <w:t xml:space="preserve"> un protocolo de atención que indique el procedimiento o que asegure la disponibilidad de ese servicio médico</w:t>
            </w:r>
            <w:r>
              <w:rPr>
                <w:rFonts w:asciiTheme="minorHAnsi" w:hAnsiTheme="minorHAnsi" w:cstheme="minorHAnsi"/>
                <w:lang w:val="es-ES"/>
              </w:rPr>
              <w:t xml:space="preserve">). </w:t>
            </w:r>
          </w:p>
          <w:p w:rsidR="00D91073" w:rsidRDefault="00D91073" w:rsidP="007F1A26">
            <w:pPr>
              <w:ind w:left="0" w:firstLine="0"/>
              <w:rPr>
                <w:lang w:val="es-ES"/>
              </w:rPr>
            </w:pPr>
            <w:r>
              <w:rPr>
                <w:rFonts w:asciiTheme="minorHAnsi" w:hAnsiTheme="minorHAnsi" w:cstheme="minorHAnsi"/>
                <w:lang w:val="es-ES"/>
              </w:rPr>
              <w:t>R</w:t>
            </w:r>
            <w:r w:rsidRPr="00A0369D">
              <w:rPr>
                <w:rFonts w:asciiTheme="minorHAnsi" w:hAnsiTheme="minorHAnsi" w:cstheme="minorHAnsi"/>
                <w:lang w:val="es-ES"/>
              </w:rPr>
              <w:t>ecurso de amparo constitucional no cumple con el requisito temporal necesario para asegurar la efectividad de la acción</w:t>
            </w:r>
            <w:r>
              <w:rPr>
                <w:rFonts w:asciiTheme="minorHAnsi" w:hAnsiTheme="minorHAnsi" w:cstheme="minorHAnsi"/>
                <w:lang w:val="es-ES"/>
              </w:rPr>
              <w:t>.</w:t>
            </w:r>
          </w:p>
        </w:tc>
      </w:tr>
      <w:tr w:rsidR="00D91073" w:rsidRPr="00BD6052" w:rsidTr="0019486E">
        <w:tc>
          <w:tcPr>
            <w:tcW w:w="2253" w:type="dxa"/>
            <w:vMerge/>
          </w:tcPr>
          <w:p w:rsidR="00D91073" w:rsidRDefault="00D91073" w:rsidP="007F1A26">
            <w:pPr>
              <w:spacing w:before="100" w:beforeAutospacing="1" w:after="100" w:afterAutospacing="1" w:line="240" w:lineRule="auto"/>
              <w:jc w:val="left"/>
              <w:rPr>
                <w:lang w:val="es-ES"/>
              </w:rPr>
            </w:pPr>
          </w:p>
        </w:tc>
        <w:tc>
          <w:tcPr>
            <w:tcW w:w="1843" w:type="dxa"/>
          </w:tcPr>
          <w:p w:rsidR="00D91073" w:rsidRDefault="00D91073" w:rsidP="007F1A26">
            <w:pPr>
              <w:spacing w:before="100" w:beforeAutospacing="1" w:after="100" w:afterAutospacing="1" w:line="240" w:lineRule="auto"/>
              <w:jc w:val="left"/>
              <w:rPr>
                <w:lang w:val="es-ES"/>
              </w:rPr>
            </w:pPr>
          </w:p>
        </w:tc>
        <w:tc>
          <w:tcPr>
            <w:tcW w:w="2693" w:type="dxa"/>
          </w:tcPr>
          <w:p w:rsidR="00D91073" w:rsidRDefault="00D91073" w:rsidP="007F1A26">
            <w:pPr>
              <w:ind w:left="0" w:firstLine="0"/>
              <w:rPr>
                <w:rFonts w:asciiTheme="minorHAnsi" w:hAnsiTheme="minorHAnsi" w:cstheme="minorHAnsi"/>
                <w:lang w:val="es-ES"/>
              </w:rPr>
            </w:pPr>
          </w:p>
        </w:tc>
        <w:tc>
          <w:tcPr>
            <w:tcW w:w="2552" w:type="dxa"/>
          </w:tcPr>
          <w:p w:rsidR="00D91073" w:rsidRDefault="00D91073" w:rsidP="007F1A26">
            <w:pPr>
              <w:ind w:left="0" w:firstLine="0"/>
              <w:rPr>
                <w:lang w:val="es-ES"/>
              </w:rPr>
            </w:pPr>
            <w:r w:rsidRPr="00A0369D">
              <w:rPr>
                <w:rFonts w:asciiTheme="minorHAnsi" w:hAnsiTheme="minorHAnsi" w:cstheme="minorHAnsi"/>
                <w:lang w:val="es-ES"/>
              </w:rPr>
              <w:t>Instituto Nacional de Medicina Física y Rehabilitación.</w:t>
            </w:r>
          </w:p>
        </w:tc>
      </w:tr>
      <w:tr w:rsidR="00D91073" w:rsidRPr="00BD6052" w:rsidTr="0019486E">
        <w:tc>
          <w:tcPr>
            <w:tcW w:w="2253" w:type="dxa"/>
            <w:vMerge/>
          </w:tcPr>
          <w:p w:rsidR="00D91073" w:rsidRDefault="00D91073" w:rsidP="00624059">
            <w:pPr>
              <w:ind w:left="0" w:firstLine="0"/>
              <w:rPr>
                <w:lang w:val="es-ES"/>
              </w:rPr>
            </w:pPr>
          </w:p>
        </w:tc>
        <w:tc>
          <w:tcPr>
            <w:tcW w:w="1843" w:type="dxa"/>
          </w:tcPr>
          <w:p w:rsidR="00D91073" w:rsidRDefault="00D91073" w:rsidP="00624059">
            <w:pPr>
              <w:ind w:left="0" w:firstLine="0"/>
              <w:rPr>
                <w:lang w:val="es-ES"/>
              </w:rPr>
            </w:pPr>
          </w:p>
        </w:tc>
        <w:tc>
          <w:tcPr>
            <w:tcW w:w="2693" w:type="dxa"/>
          </w:tcPr>
          <w:p w:rsidR="00D91073" w:rsidRDefault="00D91073" w:rsidP="00624059">
            <w:pPr>
              <w:ind w:left="0" w:firstLine="0"/>
              <w:rPr>
                <w:lang w:val="es-ES"/>
              </w:rPr>
            </w:pPr>
          </w:p>
        </w:tc>
        <w:tc>
          <w:tcPr>
            <w:tcW w:w="2552" w:type="dxa"/>
          </w:tcPr>
          <w:p w:rsidR="00D91073" w:rsidRDefault="00D91073" w:rsidP="00624059">
            <w:pPr>
              <w:ind w:left="0" w:firstLine="0"/>
              <w:rPr>
                <w:lang w:val="es-ES"/>
              </w:rPr>
            </w:pPr>
            <w:r w:rsidRPr="00D91073">
              <w:rPr>
                <w:rFonts w:asciiTheme="minorHAnsi" w:hAnsiTheme="minorHAnsi" w:cstheme="minorHAnsi"/>
                <w:lang w:val="es-ES"/>
              </w:rPr>
              <w:t>Comité para la eliminación de todas las formas de Discriminación contra la Mujer</w:t>
            </w:r>
            <w:r>
              <w:rPr>
                <w:rFonts w:asciiTheme="minorHAnsi" w:hAnsiTheme="minorHAnsi" w:cstheme="minorHAnsi"/>
                <w:lang w:val="es-ES"/>
              </w:rPr>
              <w:t>.</w:t>
            </w:r>
          </w:p>
        </w:tc>
      </w:tr>
    </w:tbl>
    <w:p w:rsidR="00A5658B" w:rsidRDefault="00A5658B" w:rsidP="006C132D">
      <w:pPr>
        <w:rPr>
          <w:lang w:val="es-ES"/>
        </w:rPr>
      </w:pPr>
    </w:p>
    <w:p w:rsidR="00A5658B" w:rsidRDefault="00A5658B" w:rsidP="0019486E">
      <w:pPr>
        <w:ind w:left="0" w:firstLine="0"/>
        <w:rPr>
          <w:lang w:val="es-ES"/>
        </w:rPr>
      </w:pPr>
    </w:p>
    <w:p w:rsidR="00EF2B4A" w:rsidRDefault="00EF2B4A" w:rsidP="0019486E">
      <w:pPr>
        <w:ind w:left="0" w:firstLine="0"/>
        <w:rPr>
          <w:lang w:val="es-ES"/>
        </w:rPr>
      </w:pPr>
    </w:p>
    <w:p w:rsidR="00EF2B4A" w:rsidRDefault="00EF2B4A" w:rsidP="0019486E">
      <w:pPr>
        <w:ind w:left="0" w:firstLine="0"/>
        <w:rPr>
          <w:lang w:val="es-ES"/>
        </w:rPr>
      </w:pPr>
    </w:p>
    <w:p w:rsidR="00EF2B4A" w:rsidRDefault="00EF2B4A" w:rsidP="0019486E">
      <w:pPr>
        <w:ind w:left="0" w:firstLine="0"/>
        <w:rPr>
          <w:lang w:val="es-ES"/>
        </w:rPr>
      </w:pPr>
    </w:p>
    <w:p w:rsidR="00EF2B4A" w:rsidRDefault="00EF2B4A" w:rsidP="0019486E">
      <w:pPr>
        <w:ind w:left="0" w:firstLine="0"/>
        <w:rPr>
          <w:lang w:val="es-ES"/>
        </w:rPr>
      </w:pPr>
    </w:p>
    <w:p w:rsidR="00EF2B4A" w:rsidRDefault="00EF2B4A" w:rsidP="0019486E">
      <w:pPr>
        <w:ind w:left="0" w:firstLine="0"/>
        <w:rPr>
          <w:lang w:val="es-ES"/>
        </w:rPr>
      </w:pPr>
    </w:p>
    <w:p w:rsidR="006E1F84" w:rsidRDefault="006E1F84" w:rsidP="0019486E">
      <w:pPr>
        <w:ind w:left="0" w:firstLine="0"/>
        <w:rPr>
          <w:lang w:val="es-ES"/>
        </w:rPr>
      </w:pPr>
    </w:p>
    <w:p w:rsidR="006E1F84" w:rsidRDefault="006E1F84" w:rsidP="0019486E">
      <w:pPr>
        <w:ind w:left="0" w:firstLine="0"/>
        <w:rPr>
          <w:lang w:val="es-ES"/>
        </w:rPr>
      </w:pPr>
    </w:p>
    <w:p w:rsidR="006E1F84" w:rsidRDefault="006E1F84" w:rsidP="0019486E">
      <w:pPr>
        <w:ind w:left="0" w:firstLine="0"/>
        <w:rPr>
          <w:lang w:val="es-ES"/>
        </w:rPr>
      </w:pPr>
    </w:p>
    <w:p w:rsidR="006E1F84" w:rsidRDefault="006E1F84" w:rsidP="0019486E">
      <w:pPr>
        <w:ind w:left="0" w:firstLine="0"/>
        <w:rPr>
          <w:lang w:val="es-ES"/>
        </w:rPr>
      </w:pPr>
    </w:p>
    <w:p w:rsidR="006E1F84" w:rsidRDefault="006E1F84" w:rsidP="0019486E">
      <w:pPr>
        <w:ind w:left="0" w:firstLine="0"/>
        <w:rPr>
          <w:lang w:val="es-ES"/>
        </w:rPr>
      </w:pPr>
    </w:p>
    <w:p w:rsidR="006E1F84" w:rsidRDefault="006E1F84" w:rsidP="0019486E">
      <w:pPr>
        <w:ind w:left="0" w:firstLine="0"/>
        <w:rPr>
          <w:lang w:val="es-ES"/>
        </w:rPr>
      </w:pPr>
    </w:p>
    <w:p w:rsidR="006E1F84" w:rsidRDefault="006E1F84" w:rsidP="0019486E">
      <w:pPr>
        <w:ind w:left="0" w:firstLine="0"/>
        <w:rPr>
          <w:lang w:val="es-ES"/>
        </w:rPr>
      </w:pPr>
    </w:p>
    <w:p w:rsidR="006E1F84" w:rsidRDefault="006E1F84" w:rsidP="0019486E">
      <w:pPr>
        <w:ind w:left="0" w:firstLine="0"/>
        <w:rPr>
          <w:lang w:val="es-ES"/>
        </w:rPr>
      </w:pPr>
    </w:p>
    <w:p w:rsidR="006E1F84" w:rsidRDefault="006E1F84" w:rsidP="0019486E">
      <w:pPr>
        <w:ind w:left="0" w:firstLine="0"/>
        <w:rPr>
          <w:lang w:val="es-ES"/>
        </w:rPr>
      </w:pPr>
    </w:p>
    <w:p w:rsidR="00EF2B4A" w:rsidRDefault="00EF2B4A" w:rsidP="0019486E">
      <w:pPr>
        <w:ind w:left="0" w:firstLine="0"/>
        <w:rPr>
          <w:lang w:val="es-ES"/>
        </w:rPr>
      </w:pPr>
    </w:p>
    <w:p w:rsidR="006E1F84" w:rsidRDefault="006E1F84" w:rsidP="0019486E">
      <w:pPr>
        <w:ind w:left="0" w:firstLine="0"/>
        <w:rPr>
          <w:lang w:val="es-ES"/>
        </w:rPr>
      </w:pPr>
    </w:p>
    <w:p w:rsidR="00EF2B4A" w:rsidRPr="00F042A8" w:rsidRDefault="00EF2B4A" w:rsidP="00EF2B4A">
      <w:pPr>
        <w:rPr>
          <w:rFonts w:asciiTheme="minorHAnsi" w:hAnsiTheme="minorHAnsi" w:cstheme="minorHAnsi"/>
          <w:color w:val="00B0F0"/>
          <w:lang w:val="es-ES"/>
        </w:rPr>
      </w:pPr>
      <w:r w:rsidRPr="00022689">
        <w:rPr>
          <w:rFonts w:asciiTheme="minorHAnsi" w:hAnsiTheme="minorHAnsi" w:cstheme="minorHAnsi"/>
          <w:color w:val="00B0F0"/>
          <w:sz w:val="24"/>
          <w:lang w:val="es-ES"/>
        </w:rPr>
        <w:lastRenderedPageBreak/>
        <w:t>SITUACIÓN 2.</w:t>
      </w:r>
      <w:r>
        <w:rPr>
          <w:rFonts w:asciiTheme="minorHAnsi" w:hAnsiTheme="minorHAnsi" w:cstheme="minorHAnsi"/>
          <w:color w:val="00B0F0"/>
          <w:lang w:val="es-ES"/>
        </w:rPr>
        <w:t xml:space="preserve"> </w:t>
      </w:r>
      <w:r w:rsidRPr="00EF2B4A">
        <w:rPr>
          <w:b/>
          <w:lang w:val="es-ES"/>
        </w:rPr>
        <w:t>Marcia Cecilia Trujillo Calero, Ecuador,</w:t>
      </w:r>
      <w:r>
        <w:rPr>
          <w:lang w:val="es-ES"/>
        </w:rPr>
        <w:t xml:space="preserve"> </w:t>
      </w:r>
      <w:r w:rsidR="007E6BAB">
        <w:rPr>
          <w:rFonts w:asciiTheme="minorHAnsi" w:hAnsiTheme="minorHAnsi" w:cstheme="minorHAnsi"/>
          <w:b/>
          <w:lang w:val="es-ES"/>
        </w:rPr>
        <w:t>2018</w:t>
      </w:r>
      <w:r>
        <w:rPr>
          <w:rFonts w:asciiTheme="minorHAnsi" w:hAnsiTheme="minorHAnsi" w:cstheme="minorHAnsi"/>
          <w:b/>
          <w:lang w:val="es-ES"/>
        </w:rPr>
        <w:tab/>
      </w:r>
      <w:r>
        <w:rPr>
          <w:rFonts w:asciiTheme="minorHAnsi" w:hAnsiTheme="minorHAnsi" w:cstheme="minorHAnsi"/>
          <w:b/>
          <w:lang w:val="es-ES"/>
        </w:rPr>
        <w:tab/>
      </w:r>
      <w:r>
        <w:rPr>
          <w:rFonts w:asciiTheme="minorHAnsi" w:hAnsiTheme="minorHAnsi" w:cstheme="minorHAnsi"/>
          <w:b/>
          <w:lang w:val="es-ES"/>
        </w:rPr>
        <w:tab/>
      </w:r>
      <w:r>
        <w:rPr>
          <w:rFonts w:asciiTheme="minorHAnsi" w:hAnsiTheme="minorHAnsi" w:cstheme="minorHAnsi"/>
          <w:b/>
          <w:lang w:val="es-ES"/>
        </w:rPr>
        <w:tab/>
      </w:r>
      <w:r>
        <w:rPr>
          <w:rFonts w:asciiTheme="minorHAnsi" w:hAnsiTheme="minorHAnsi" w:cstheme="minorHAnsi"/>
          <w:b/>
          <w:lang w:val="es-ES"/>
        </w:rPr>
        <w:tab/>
      </w:r>
      <w:r>
        <w:rPr>
          <w:rFonts w:asciiTheme="minorHAnsi" w:hAnsiTheme="minorHAnsi" w:cstheme="minorHAnsi"/>
          <w:b/>
          <w:lang w:val="es-ES"/>
        </w:rPr>
        <w:tab/>
      </w:r>
    </w:p>
    <w:p w:rsidR="005827E0" w:rsidRPr="005827E0" w:rsidRDefault="00C4364B" w:rsidP="005827E0">
      <w:pPr>
        <w:tabs>
          <w:tab w:val="left" w:pos="2835"/>
        </w:tabs>
        <w:spacing w:before="240" w:line="276" w:lineRule="auto"/>
        <w:ind w:left="-426" w:firstLine="0"/>
        <w:rPr>
          <w:rFonts w:asciiTheme="minorHAnsi" w:hAnsiTheme="minorHAnsi" w:cstheme="minorHAnsi"/>
          <w:lang w:val="es-ES"/>
        </w:rPr>
      </w:pPr>
      <w:r>
        <w:rPr>
          <w:rFonts w:asciiTheme="minorHAnsi" w:hAnsiTheme="minorHAnsi" w:cstheme="minorHAnsi"/>
          <w:lang w:val="es-ES"/>
        </w:rPr>
        <w:t>Marcia</w:t>
      </w:r>
      <w:r w:rsidR="002C6566">
        <w:rPr>
          <w:rFonts w:asciiTheme="minorHAnsi" w:hAnsiTheme="minorHAnsi" w:cstheme="minorHAnsi"/>
          <w:lang w:val="es-ES"/>
        </w:rPr>
        <w:t xml:space="preserve"> </w:t>
      </w:r>
      <w:r w:rsidR="005827E0" w:rsidRPr="005827E0">
        <w:rPr>
          <w:rFonts w:asciiTheme="minorHAnsi" w:hAnsiTheme="minorHAnsi" w:cstheme="minorHAnsi"/>
          <w:lang w:val="es-ES"/>
        </w:rPr>
        <w:t>era afiliada voluntaria a la seguridad social como trabajadora doméstica no remunerada (</w:t>
      </w:r>
      <w:r w:rsidR="002C6566">
        <w:rPr>
          <w:rFonts w:asciiTheme="minorHAnsi" w:hAnsiTheme="minorHAnsi" w:cstheme="minorHAnsi"/>
          <w:lang w:val="es-ES"/>
        </w:rPr>
        <w:t>“</w:t>
      </w:r>
      <w:r w:rsidR="005827E0" w:rsidRPr="005827E0">
        <w:rPr>
          <w:rFonts w:asciiTheme="minorHAnsi" w:hAnsiTheme="minorHAnsi" w:cstheme="minorHAnsi"/>
          <w:lang w:val="es-ES"/>
        </w:rPr>
        <w:t>ama de casa</w:t>
      </w:r>
      <w:r w:rsidR="002C6566">
        <w:rPr>
          <w:rFonts w:asciiTheme="minorHAnsi" w:hAnsiTheme="minorHAnsi" w:cstheme="minorHAnsi"/>
          <w:lang w:val="es-ES"/>
        </w:rPr>
        <w:t>”</w:t>
      </w:r>
      <w:r w:rsidR="005827E0" w:rsidRPr="005827E0">
        <w:rPr>
          <w:rFonts w:asciiTheme="minorHAnsi" w:hAnsiTheme="minorHAnsi" w:cstheme="minorHAnsi"/>
          <w:lang w:val="es-ES"/>
        </w:rPr>
        <w:t>), teniendo a cargo el cuidado de su casa y de tres hijos menores, de 7, 9 y 11 años de edad. Como afiliada voluntaria al Instituto Ecuatoriano de Seguridad Social (IESS), realizaba imposi</w:t>
      </w:r>
      <w:r w:rsidR="002C6566">
        <w:rPr>
          <w:rFonts w:asciiTheme="minorHAnsi" w:hAnsiTheme="minorHAnsi" w:cstheme="minorHAnsi"/>
          <w:lang w:val="es-ES"/>
        </w:rPr>
        <w:t xml:space="preserve">ciones (aportaciones) mensuales </w:t>
      </w:r>
      <w:r w:rsidR="005827E0" w:rsidRPr="005827E0">
        <w:rPr>
          <w:rFonts w:asciiTheme="minorHAnsi" w:hAnsiTheme="minorHAnsi" w:cstheme="minorHAnsi"/>
          <w:lang w:val="es-ES"/>
        </w:rPr>
        <w:t xml:space="preserve">desde noviembre de 1981, salvo durante ocho meses consecutivos en 1989-1990 en los que no realizó aportes. Estos aportes fueron pagados </w:t>
      </w:r>
      <w:r w:rsidR="000D2DD6">
        <w:rPr>
          <w:rFonts w:asciiTheme="minorHAnsi" w:hAnsiTheme="minorHAnsi" w:cstheme="minorHAnsi"/>
          <w:lang w:val="es-ES"/>
        </w:rPr>
        <w:t xml:space="preserve">por ella </w:t>
      </w:r>
      <w:r w:rsidR="005827E0" w:rsidRPr="005827E0">
        <w:rPr>
          <w:rFonts w:asciiTheme="minorHAnsi" w:hAnsiTheme="minorHAnsi" w:cstheme="minorHAnsi"/>
          <w:lang w:val="es-ES"/>
        </w:rPr>
        <w:t>re</w:t>
      </w:r>
      <w:r w:rsidR="000D2DD6">
        <w:rPr>
          <w:rFonts w:asciiTheme="minorHAnsi" w:hAnsiTheme="minorHAnsi" w:cstheme="minorHAnsi"/>
          <w:lang w:val="es-ES"/>
        </w:rPr>
        <w:t>troactivamente en abril de 1990 y</w:t>
      </w:r>
      <w:r w:rsidR="005827E0" w:rsidRPr="005827E0">
        <w:rPr>
          <w:rFonts w:asciiTheme="minorHAnsi" w:hAnsiTheme="minorHAnsi" w:cstheme="minorHAnsi"/>
          <w:lang w:val="es-ES"/>
        </w:rPr>
        <w:t xml:space="preserve"> continuó haciendo contribuciones mensuales a hasta febrero de 1995, cuando comenzó una nueva relación laboral, por lo que cambió al régimen de trabajadores dep</w:t>
      </w:r>
      <w:r w:rsidR="000D2DD6">
        <w:rPr>
          <w:rFonts w:asciiTheme="minorHAnsi" w:hAnsiTheme="minorHAnsi" w:cstheme="minorHAnsi"/>
          <w:lang w:val="es-ES"/>
        </w:rPr>
        <w:t>endientes. E</w:t>
      </w:r>
      <w:r w:rsidR="005827E0" w:rsidRPr="005827E0">
        <w:rPr>
          <w:rFonts w:asciiTheme="minorHAnsi" w:hAnsiTheme="minorHAnsi" w:cstheme="minorHAnsi"/>
          <w:lang w:val="es-ES"/>
        </w:rPr>
        <w:t>n 2001 consultó en varias ocasiones al IESS si podía jubilarse bajo el régimen de jubilación especi</w:t>
      </w:r>
      <w:r w:rsidR="000D2DD6">
        <w:rPr>
          <w:rFonts w:asciiTheme="minorHAnsi" w:hAnsiTheme="minorHAnsi" w:cstheme="minorHAnsi"/>
          <w:lang w:val="es-ES"/>
        </w:rPr>
        <w:t>al reducida (</w:t>
      </w:r>
      <w:r w:rsidR="005827E0" w:rsidRPr="005827E0">
        <w:rPr>
          <w:rFonts w:asciiTheme="minorHAnsi" w:hAnsiTheme="minorHAnsi" w:cstheme="minorHAnsi"/>
          <w:lang w:val="es-ES"/>
        </w:rPr>
        <w:t>anticipada) y los funcionarios siempre le informaron oralmente que era factible porque cumplía con los requisitos de tener más de 300 aportaciones mensuales y más de 45 años de edad, pero que debía renunciar a su trabajo para poder jubilarse. Con esta información, en 2001, la autora renunció a su trabajo y solicitó</w:t>
      </w:r>
      <w:r w:rsidR="000D2DD6">
        <w:rPr>
          <w:rFonts w:asciiTheme="minorHAnsi" w:hAnsiTheme="minorHAnsi" w:cstheme="minorHAnsi"/>
          <w:lang w:val="es-ES"/>
        </w:rPr>
        <w:t xml:space="preserve"> una jubilación</w:t>
      </w:r>
      <w:r w:rsidR="005827E0" w:rsidRPr="005827E0">
        <w:rPr>
          <w:rFonts w:asciiTheme="minorHAnsi" w:hAnsiTheme="minorHAnsi" w:cstheme="minorHAnsi"/>
          <w:lang w:val="es-ES"/>
        </w:rPr>
        <w:t xml:space="preserve">.  </w:t>
      </w:r>
    </w:p>
    <w:p w:rsidR="005827E0" w:rsidRPr="005827E0" w:rsidRDefault="005827E0" w:rsidP="005827E0">
      <w:pPr>
        <w:tabs>
          <w:tab w:val="left" w:pos="2835"/>
        </w:tabs>
        <w:spacing w:before="240" w:line="276" w:lineRule="auto"/>
        <w:ind w:left="-426" w:firstLine="0"/>
        <w:rPr>
          <w:rFonts w:asciiTheme="minorHAnsi" w:hAnsiTheme="minorHAnsi" w:cstheme="minorHAnsi"/>
          <w:lang w:val="es-ES"/>
        </w:rPr>
      </w:pPr>
      <w:r w:rsidRPr="005827E0">
        <w:rPr>
          <w:rFonts w:asciiTheme="minorHAnsi" w:hAnsiTheme="minorHAnsi" w:cstheme="minorHAnsi"/>
          <w:lang w:val="es-ES"/>
        </w:rPr>
        <w:t>El 13 de septiembre de 2002, la Comisión de Prestaciones del IESS Regional 1 declaró que era nula la afiliación voluntaria de la autora a partir de agosto de 1989, conforme a lo dispuesto en el artículo 158 del Estatuto Codificado del IESS, que establece que dicha afiliación cesa si el asegurado no realiza aportes durante seis meses consecutivos. El 6 de marzo de 2003, la Comisión Nacional de Apelaciones del IESS, en apelación, confirmó la decisión. La autora alega que no tuvo conocimiento de ninguna de estas decisiones hasta que la propia Comisión le notificó su</w:t>
      </w:r>
      <w:r w:rsidR="00857D09">
        <w:rPr>
          <w:rFonts w:asciiTheme="minorHAnsi" w:hAnsiTheme="minorHAnsi" w:cstheme="minorHAnsi"/>
          <w:lang w:val="es-ES"/>
        </w:rPr>
        <w:t xml:space="preserve"> decisión de 21 de junio de 200</w:t>
      </w:r>
      <w:r w:rsidRPr="005827E0">
        <w:rPr>
          <w:rFonts w:asciiTheme="minorHAnsi" w:hAnsiTheme="minorHAnsi" w:cstheme="minorHAnsi"/>
          <w:lang w:val="es-ES"/>
        </w:rPr>
        <w:t xml:space="preserve">3. </w:t>
      </w:r>
    </w:p>
    <w:p w:rsidR="00857D09" w:rsidRDefault="005827E0" w:rsidP="00857D09">
      <w:pPr>
        <w:tabs>
          <w:tab w:val="left" w:pos="2835"/>
        </w:tabs>
        <w:spacing w:before="240" w:line="276" w:lineRule="auto"/>
        <w:ind w:left="-426" w:firstLine="0"/>
        <w:rPr>
          <w:rFonts w:asciiTheme="minorHAnsi" w:hAnsiTheme="minorHAnsi" w:cstheme="minorHAnsi"/>
          <w:lang w:val="es-ES"/>
        </w:rPr>
      </w:pPr>
      <w:r w:rsidRPr="005827E0">
        <w:rPr>
          <w:rFonts w:asciiTheme="minorHAnsi" w:hAnsiTheme="minorHAnsi" w:cstheme="minorHAnsi"/>
          <w:lang w:val="es-ES"/>
        </w:rPr>
        <w:t xml:space="preserve">El 20 de junio de 2003, la Comisión Regional 1 denegó la petición de jubilación de la autora pues únicamente había acreditado 238 contribuciones mensuales entre 1972 y 2001 y se requerían al menos 300. El IESS señaló que sus aportaciones entre agosto de 1989 y febrero de 1995 eran inválidas. La autora alega que tomó conocimiento de esta decisión el 10 de mayo de 2007. </w:t>
      </w:r>
    </w:p>
    <w:p w:rsidR="005827E0" w:rsidRPr="005827E0" w:rsidRDefault="005827E0" w:rsidP="00857D09">
      <w:pPr>
        <w:tabs>
          <w:tab w:val="left" w:pos="2835"/>
        </w:tabs>
        <w:spacing w:before="240" w:line="276" w:lineRule="auto"/>
        <w:ind w:left="-426" w:firstLine="0"/>
        <w:rPr>
          <w:rFonts w:asciiTheme="minorHAnsi" w:hAnsiTheme="minorHAnsi" w:cstheme="minorHAnsi"/>
          <w:lang w:val="es-ES"/>
        </w:rPr>
      </w:pPr>
      <w:r w:rsidRPr="005827E0">
        <w:rPr>
          <w:rFonts w:asciiTheme="minorHAnsi" w:hAnsiTheme="minorHAnsi" w:cstheme="minorHAnsi"/>
          <w:lang w:val="es-ES"/>
        </w:rPr>
        <w:t>El 21 de junio de 2007, la Comisión de Apelaciones del IESS desestimó la apelación de la autora pues consideró que no cumplía con los requisitos establecidos en el artículo 121 del Estatuto C</w:t>
      </w:r>
      <w:r w:rsidR="00857D09">
        <w:rPr>
          <w:rFonts w:asciiTheme="minorHAnsi" w:hAnsiTheme="minorHAnsi" w:cstheme="minorHAnsi"/>
          <w:lang w:val="es-ES"/>
        </w:rPr>
        <w:t>odificado del IESS y</w:t>
      </w:r>
      <w:r w:rsidRPr="005827E0">
        <w:rPr>
          <w:rFonts w:asciiTheme="minorHAnsi" w:hAnsiTheme="minorHAnsi" w:cstheme="minorHAnsi"/>
          <w:lang w:val="es-ES"/>
        </w:rPr>
        <w:t xml:space="preserve"> 2 de la res</w:t>
      </w:r>
      <w:r w:rsidR="00857D09">
        <w:rPr>
          <w:rFonts w:asciiTheme="minorHAnsi" w:hAnsiTheme="minorHAnsi" w:cstheme="minorHAnsi"/>
          <w:lang w:val="es-ES"/>
        </w:rPr>
        <w:t>olución C.I. 137, para acceder</w:t>
      </w:r>
      <w:r w:rsidRPr="005827E0">
        <w:rPr>
          <w:rFonts w:asciiTheme="minorHAnsi" w:hAnsiTheme="minorHAnsi" w:cstheme="minorHAnsi"/>
          <w:lang w:val="es-ES"/>
        </w:rPr>
        <w:t xml:space="preserve">. La Comisión se refirió a su decisión de 6 de marzo de 2003 en la que se declaró indebida la afiliación de continuación voluntaria de la autora desde agosto de 1989, por lo que solo consideró acreditados 238 aportes mensuales.  </w:t>
      </w:r>
    </w:p>
    <w:p w:rsidR="005827E0" w:rsidRPr="005827E0" w:rsidRDefault="005827E0" w:rsidP="005827E0">
      <w:pPr>
        <w:tabs>
          <w:tab w:val="left" w:pos="2835"/>
        </w:tabs>
        <w:spacing w:before="240" w:line="276" w:lineRule="auto"/>
        <w:ind w:left="-426" w:firstLine="0"/>
        <w:rPr>
          <w:rFonts w:asciiTheme="minorHAnsi" w:hAnsiTheme="minorHAnsi" w:cstheme="minorHAnsi"/>
          <w:lang w:val="es-ES"/>
        </w:rPr>
      </w:pPr>
      <w:r w:rsidRPr="005827E0">
        <w:rPr>
          <w:rFonts w:asciiTheme="minorHAnsi" w:hAnsiTheme="minorHAnsi" w:cstheme="minorHAnsi"/>
          <w:lang w:val="es-ES"/>
        </w:rPr>
        <w:t xml:space="preserve">El 31 de agosto de 2007, la autora presentó una demanda ante el Tribunal Distrital núm. 1 de lo Contencioso Administrativo de Quito, solicitando que se dejen sin efecto los acuerdos de la Comisión Regional 1 y la Comisión de Apelaciones del IESS y se le conceda la jubilación especial. La autora sostuvo entre otras cosas que la denegación de su solicitud de jubilación era indebida ya que nunca se le notificó de forma oportuna que sus aportaciones voluntarias entre agosto de 1989 y febrero de 1995 eran inválidas; además, señaló que los errores cometidos por el IESS no le podían ser atribuidos.  </w:t>
      </w:r>
    </w:p>
    <w:p w:rsidR="008534FD" w:rsidRPr="005827E0" w:rsidRDefault="005827E0" w:rsidP="008534FD">
      <w:pPr>
        <w:tabs>
          <w:tab w:val="left" w:pos="2835"/>
        </w:tabs>
        <w:spacing w:before="240" w:line="276" w:lineRule="auto"/>
        <w:ind w:left="-426" w:firstLine="0"/>
        <w:rPr>
          <w:rFonts w:asciiTheme="minorHAnsi" w:hAnsiTheme="minorHAnsi" w:cstheme="minorHAnsi"/>
          <w:lang w:val="es-ES"/>
        </w:rPr>
      </w:pPr>
      <w:r w:rsidRPr="005827E0">
        <w:rPr>
          <w:rFonts w:asciiTheme="minorHAnsi" w:hAnsiTheme="minorHAnsi" w:cstheme="minorHAnsi"/>
          <w:lang w:val="es-ES"/>
        </w:rPr>
        <w:t>El 22 de septiembre de 2010 el Tribunal núm. 1 declaró improcedente la demanda y señaló que las decisiones de la Comisión Regional 1 y de la Comisión de Apelaciones del IESS no fueron impugnadas por la autora dentro del plazo establecido por ley, y que la autora consintió que los aportes declarados indebid</w:t>
      </w:r>
      <w:r w:rsidR="008534FD">
        <w:rPr>
          <w:rFonts w:asciiTheme="minorHAnsi" w:hAnsiTheme="minorHAnsi" w:cstheme="minorHAnsi"/>
          <w:lang w:val="es-ES"/>
        </w:rPr>
        <w:t>os no fueran tomados en cuenta.</w:t>
      </w:r>
    </w:p>
    <w:p w:rsidR="005827E0" w:rsidRPr="005827E0" w:rsidRDefault="005827E0" w:rsidP="005827E0">
      <w:pPr>
        <w:tabs>
          <w:tab w:val="left" w:pos="2835"/>
        </w:tabs>
        <w:spacing w:before="240" w:line="276" w:lineRule="auto"/>
        <w:ind w:left="-426" w:firstLine="0"/>
        <w:rPr>
          <w:rFonts w:asciiTheme="minorHAnsi" w:hAnsiTheme="minorHAnsi" w:cstheme="minorHAnsi"/>
          <w:lang w:val="es-ES"/>
        </w:rPr>
      </w:pPr>
      <w:r w:rsidRPr="005827E0">
        <w:rPr>
          <w:rFonts w:asciiTheme="minorHAnsi" w:hAnsiTheme="minorHAnsi" w:cstheme="minorHAnsi"/>
          <w:lang w:val="es-ES"/>
        </w:rPr>
        <w:t xml:space="preserve">La autora presentó un recurso de casación ante la Corte Nacional de Justicia y alegó entre otras cosas la falta de aplicación de los artículos constitucionales que protegen el derecho a la seguridad social. La autora sostuvo que el Tribunal núm. 1 no había tomado en cuenta que por negligencia del IESS, solo después de que solicitó su jubilación se anularon los aportes pagados extemporáneamente y todos los siguientes que sí fueron pagados mensualmente.   </w:t>
      </w:r>
    </w:p>
    <w:p w:rsidR="005827E0" w:rsidRPr="005827E0" w:rsidRDefault="005827E0" w:rsidP="005827E0">
      <w:pPr>
        <w:tabs>
          <w:tab w:val="left" w:pos="2835"/>
        </w:tabs>
        <w:spacing w:before="240" w:line="276" w:lineRule="auto"/>
        <w:ind w:left="-426" w:firstLine="0"/>
        <w:rPr>
          <w:rFonts w:asciiTheme="minorHAnsi" w:hAnsiTheme="minorHAnsi" w:cstheme="minorHAnsi"/>
          <w:lang w:val="es-ES"/>
        </w:rPr>
      </w:pPr>
      <w:r w:rsidRPr="005827E0">
        <w:rPr>
          <w:rFonts w:asciiTheme="minorHAnsi" w:hAnsiTheme="minorHAnsi" w:cstheme="minorHAnsi"/>
          <w:lang w:val="es-ES"/>
        </w:rPr>
        <w:t xml:space="preserve">El 17 de abril de 2014, la Corte Nacional de Justicia desestimó la apelación de la autora y señaló que la decisión de la Comisión de Apelaciones del IESS de 6 de marzo de 2003 no había sido notificada debidamente a la autora y, por tanto, la autora recién había tomado conocimiento de esta decisión cuando se le notificó la decisión de la Comisión del 21 de junio de 2007. La Corte determinó que la demanda de la autora impugnó erróneamente las decisiones de la Comisión Regional 1 y la Comisión, cuando debió solicitar el silencio administrativo en el que pudo haber incurrido el IESS por no notificar adecuadamente la </w:t>
      </w:r>
      <w:r w:rsidRPr="005827E0">
        <w:rPr>
          <w:rFonts w:asciiTheme="minorHAnsi" w:hAnsiTheme="minorHAnsi" w:cstheme="minorHAnsi"/>
          <w:lang w:val="es-ES"/>
        </w:rPr>
        <w:lastRenderedPageBreak/>
        <w:t xml:space="preserve">decisión de la Comisión de 6 de marzo de 2003 dentro del plazo legal. La Corte concluyó que no podía examinar la legalidad de los pagos realizados por la autora como afiliada voluntaria entre 1989 y 1995 ya que no podía resolver una cuestión que no había sido materia de la </w:t>
      </w:r>
      <w:proofErr w:type="spellStart"/>
      <w:r w:rsidRPr="005827E0">
        <w:rPr>
          <w:rFonts w:asciiTheme="minorHAnsi" w:hAnsiTheme="minorHAnsi" w:cstheme="minorHAnsi"/>
          <w:lang w:val="es-ES"/>
        </w:rPr>
        <w:t>litis</w:t>
      </w:r>
      <w:proofErr w:type="spellEnd"/>
      <w:r w:rsidRPr="005827E0">
        <w:rPr>
          <w:rFonts w:asciiTheme="minorHAnsi" w:hAnsiTheme="minorHAnsi" w:cstheme="minorHAnsi"/>
          <w:lang w:val="es-ES"/>
        </w:rPr>
        <w:t xml:space="preserve">.  </w:t>
      </w:r>
    </w:p>
    <w:p w:rsidR="005827E0" w:rsidRPr="005827E0" w:rsidRDefault="005827E0" w:rsidP="005827E0">
      <w:pPr>
        <w:tabs>
          <w:tab w:val="left" w:pos="2835"/>
        </w:tabs>
        <w:spacing w:before="240" w:line="276" w:lineRule="auto"/>
        <w:ind w:left="-426" w:firstLine="0"/>
        <w:rPr>
          <w:rFonts w:asciiTheme="minorHAnsi" w:hAnsiTheme="minorHAnsi" w:cstheme="minorHAnsi"/>
          <w:lang w:val="es-ES"/>
        </w:rPr>
      </w:pPr>
      <w:r w:rsidRPr="005827E0">
        <w:rPr>
          <w:rFonts w:asciiTheme="minorHAnsi" w:hAnsiTheme="minorHAnsi" w:cstheme="minorHAnsi"/>
          <w:lang w:val="es-ES"/>
        </w:rPr>
        <w:t xml:space="preserve">Posteriormente, la autora presentó una acción extraordinaria de protección ante la Corte Constitucional, y alegó que la decisión de la Corte Nacional de Justicia violaba los derechos reconocidos en los artículos 66.23 (derecho a dirigir quejas), 76.5 y 76.7.l (aplicación de norma más favorable, defensa y debida motivación) de la Constitución, ya que supuestamente hizo una apreciación errada de la prueba aportada. El 17 de julio de 2014, la Corte Constitucional inadmitió la acción de la autora con arreglo al artículo 62.5 de la Ley Orgánica de Garantías Jurisdiccionales y Control Constitucional pues consideró que se refería a la apreciación de la prueba por parte del Corte Nacional de Justicia.   </w:t>
      </w:r>
    </w:p>
    <w:p w:rsidR="005827E0" w:rsidRPr="005827E0" w:rsidRDefault="005827E0" w:rsidP="005827E0">
      <w:pPr>
        <w:tabs>
          <w:tab w:val="left" w:pos="2835"/>
        </w:tabs>
        <w:spacing w:before="240" w:line="276" w:lineRule="auto"/>
        <w:ind w:left="-426" w:firstLine="0"/>
        <w:rPr>
          <w:rFonts w:asciiTheme="minorHAnsi" w:hAnsiTheme="minorHAnsi" w:cstheme="minorHAnsi"/>
          <w:lang w:val="es-ES"/>
        </w:rPr>
      </w:pPr>
      <w:r w:rsidRPr="005827E0">
        <w:rPr>
          <w:rFonts w:asciiTheme="minorHAnsi" w:hAnsiTheme="minorHAnsi" w:cstheme="minorHAnsi"/>
          <w:lang w:val="es-ES"/>
        </w:rPr>
        <w:t xml:space="preserve">La autora alega que su comunicación cumple con los requisitos de admisibilidad establecidos en el Protocolo Facultativo. Señala que, aunque algunos de los hechos ocurrieron en 1989, los mismos tienen un efecto que ha continuado después de la entrada en vigor del Protocolo Facultativo para el Ecuador, y </w:t>
      </w:r>
      <w:proofErr w:type="gramStart"/>
      <w:r w:rsidRPr="005827E0">
        <w:rPr>
          <w:rFonts w:asciiTheme="minorHAnsi" w:hAnsiTheme="minorHAnsi" w:cstheme="minorHAnsi"/>
          <w:lang w:val="es-ES"/>
        </w:rPr>
        <w:t>que</w:t>
      </w:r>
      <w:proofErr w:type="gramEnd"/>
      <w:r w:rsidRPr="005827E0">
        <w:rPr>
          <w:rFonts w:asciiTheme="minorHAnsi" w:hAnsiTheme="minorHAnsi" w:cstheme="minorHAnsi"/>
          <w:lang w:val="es-ES"/>
        </w:rPr>
        <w:t xml:space="preserve"> al momento de la presentación de la comunicación, no había accedido a una pensión.</w:t>
      </w:r>
    </w:p>
    <w:p w:rsidR="00EF2B4A" w:rsidRDefault="00EF2B4A" w:rsidP="00EF2B4A">
      <w:pPr>
        <w:ind w:left="0" w:firstLine="0"/>
        <w:rPr>
          <w:rFonts w:asciiTheme="minorHAnsi" w:hAnsiTheme="minorHAnsi" w:cstheme="minorHAnsi"/>
          <w:lang w:val="es-ES"/>
        </w:rPr>
      </w:pPr>
    </w:p>
    <w:p w:rsidR="00EF2B4A" w:rsidRDefault="00EF2B4A" w:rsidP="006E1F84">
      <w:pPr>
        <w:ind w:left="0" w:firstLine="0"/>
        <w:rPr>
          <w:rFonts w:asciiTheme="minorHAnsi" w:hAnsiTheme="minorHAnsi" w:cstheme="minorHAnsi"/>
          <w:b/>
          <w:color w:val="00B0F0"/>
          <w:lang w:val="es-ES"/>
        </w:rPr>
      </w:pPr>
    </w:p>
    <w:p w:rsidR="00EF2B4A" w:rsidRDefault="00C95315" w:rsidP="00C95315">
      <w:pPr>
        <w:jc w:val="left"/>
        <w:rPr>
          <w:lang w:val="es-ES"/>
        </w:rPr>
      </w:pPr>
      <w:r w:rsidRPr="00022689">
        <w:rPr>
          <w:rFonts w:asciiTheme="minorHAnsi" w:hAnsiTheme="minorHAnsi" w:cstheme="minorHAnsi"/>
          <w:color w:val="00B0F0"/>
          <w:sz w:val="24"/>
          <w:lang w:val="es-ES"/>
        </w:rPr>
        <w:t>SITUACIÓN 2</w:t>
      </w:r>
      <w:r w:rsidRPr="008D5EE6">
        <w:rPr>
          <w:rFonts w:asciiTheme="minorHAnsi" w:hAnsiTheme="minorHAnsi" w:cstheme="minorHAnsi"/>
          <w:color w:val="00B0F0"/>
          <w:lang w:val="es-ES"/>
        </w:rPr>
        <w:t>.</w:t>
      </w:r>
      <w:r>
        <w:rPr>
          <w:rFonts w:asciiTheme="minorHAnsi" w:hAnsiTheme="minorHAnsi" w:cstheme="minorHAnsi"/>
          <w:color w:val="00B0F0"/>
          <w:lang w:val="es-ES"/>
        </w:rPr>
        <w:t xml:space="preserve"> </w:t>
      </w:r>
      <w:r w:rsidRPr="00EF2B4A">
        <w:rPr>
          <w:b/>
          <w:lang w:val="es-ES"/>
        </w:rPr>
        <w:t>Marcia Cecilia Trujillo Calero, Ecuador,</w:t>
      </w:r>
      <w:r>
        <w:rPr>
          <w:lang w:val="es-ES"/>
        </w:rPr>
        <w:t xml:space="preserve"> </w:t>
      </w:r>
      <w:r>
        <w:rPr>
          <w:rFonts w:asciiTheme="minorHAnsi" w:hAnsiTheme="minorHAnsi" w:cstheme="minorHAnsi"/>
          <w:b/>
          <w:lang w:val="es-ES"/>
        </w:rPr>
        <w:t>2015</w:t>
      </w:r>
    </w:p>
    <w:p w:rsidR="00C95315" w:rsidRDefault="00C95315" w:rsidP="00C95315">
      <w:pPr>
        <w:jc w:val="left"/>
        <w:rPr>
          <w:lang w:val="es-ES"/>
        </w:rPr>
      </w:pPr>
    </w:p>
    <w:tbl>
      <w:tblPr>
        <w:tblStyle w:val="Tablaconcuadrcula"/>
        <w:tblW w:w="0" w:type="auto"/>
        <w:tblInd w:w="10" w:type="dxa"/>
        <w:tblLook w:val="04A0" w:firstRow="1" w:lastRow="0" w:firstColumn="1" w:lastColumn="0" w:noHBand="0" w:noVBand="1"/>
      </w:tblPr>
      <w:tblGrid>
        <w:gridCol w:w="2253"/>
        <w:gridCol w:w="1843"/>
        <w:gridCol w:w="2693"/>
        <w:gridCol w:w="2552"/>
      </w:tblGrid>
      <w:tr w:rsidR="00EF2B4A" w:rsidTr="002B17B5">
        <w:tc>
          <w:tcPr>
            <w:tcW w:w="2253" w:type="dxa"/>
          </w:tcPr>
          <w:p w:rsidR="00EF2B4A" w:rsidRPr="00022CFF" w:rsidRDefault="00EF2B4A" w:rsidP="002B17B5">
            <w:pPr>
              <w:spacing w:before="100" w:beforeAutospacing="1" w:after="100" w:afterAutospacing="1" w:line="240" w:lineRule="auto"/>
              <w:ind w:left="0" w:firstLine="0"/>
              <w:jc w:val="left"/>
              <w:rPr>
                <w:rFonts w:ascii="Calibri" w:hAnsi="Calibri" w:cs="Calibri"/>
                <w:b/>
                <w:color w:val="auto"/>
                <w:sz w:val="24"/>
                <w:szCs w:val="24"/>
                <w:lang w:val="es-ES"/>
              </w:rPr>
            </w:pPr>
            <w:r w:rsidRPr="00022CFF">
              <w:rPr>
                <w:rFonts w:ascii="Calibri" w:hAnsi="Calibri" w:cs="Calibri"/>
                <w:b/>
                <w:color w:val="auto"/>
                <w:sz w:val="24"/>
                <w:szCs w:val="24"/>
                <w:lang w:val="es-ES"/>
              </w:rPr>
              <w:t xml:space="preserve">Derechos </w:t>
            </w:r>
          </w:p>
        </w:tc>
        <w:tc>
          <w:tcPr>
            <w:tcW w:w="1843" w:type="dxa"/>
          </w:tcPr>
          <w:p w:rsidR="00EF2B4A" w:rsidRPr="00022CFF" w:rsidRDefault="00EF2B4A" w:rsidP="002B17B5">
            <w:pPr>
              <w:spacing w:before="100" w:beforeAutospacing="1" w:after="100" w:afterAutospacing="1" w:line="240" w:lineRule="auto"/>
              <w:jc w:val="left"/>
              <w:rPr>
                <w:rFonts w:ascii="Calibri" w:hAnsi="Calibri" w:cs="Calibri"/>
                <w:b/>
                <w:color w:val="auto"/>
                <w:sz w:val="24"/>
                <w:szCs w:val="24"/>
                <w:lang w:val="es-ES"/>
              </w:rPr>
            </w:pPr>
            <w:r w:rsidRPr="00022CFF">
              <w:rPr>
                <w:rFonts w:ascii="Calibri" w:hAnsi="Calibri" w:cs="Calibri"/>
                <w:b/>
                <w:color w:val="auto"/>
                <w:sz w:val="24"/>
                <w:szCs w:val="24"/>
                <w:lang w:val="es-ES"/>
              </w:rPr>
              <w:t xml:space="preserve">Las/los titulares de derechos </w:t>
            </w:r>
          </w:p>
        </w:tc>
        <w:tc>
          <w:tcPr>
            <w:tcW w:w="2693" w:type="dxa"/>
          </w:tcPr>
          <w:p w:rsidR="00EF2B4A" w:rsidRPr="00022CFF" w:rsidRDefault="00EF2B4A" w:rsidP="002B17B5">
            <w:pPr>
              <w:ind w:left="0" w:firstLine="0"/>
              <w:rPr>
                <w:rFonts w:ascii="Calibri" w:hAnsi="Calibri" w:cs="Calibri"/>
                <w:b/>
                <w:lang w:val="es-ES"/>
              </w:rPr>
            </w:pPr>
            <w:r w:rsidRPr="00022CFF">
              <w:rPr>
                <w:rFonts w:ascii="Calibri" w:hAnsi="Calibri" w:cs="Calibri"/>
                <w:b/>
                <w:color w:val="auto"/>
                <w:sz w:val="24"/>
                <w:szCs w:val="24"/>
                <w:lang w:val="es-ES"/>
              </w:rPr>
              <w:t>Los titulares de responsabilidades</w:t>
            </w:r>
          </w:p>
        </w:tc>
        <w:tc>
          <w:tcPr>
            <w:tcW w:w="2552" w:type="dxa"/>
          </w:tcPr>
          <w:p w:rsidR="00EF2B4A" w:rsidRPr="00022CFF" w:rsidRDefault="00EF2B4A" w:rsidP="002B17B5">
            <w:pPr>
              <w:spacing w:before="100" w:beforeAutospacing="1" w:after="100" w:afterAutospacing="1" w:line="240" w:lineRule="auto"/>
              <w:jc w:val="left"/>
              <w:rPr>
                <w:rFonts w:ascii="Calibri" w:hAnsi="Calibri" w:cs="Calibri"/>
                <w:b/>
                <w:color w:val="auto"/>
                <w:sz w:val="24"/>
                <w:szCs w:val="24"/>
              </w:rPr>
            </w:pPr>
            <w:r w:rsidRPr="00022CFF">
              <w:rPr>
                <w:rFonts w:ascii="Calibri" w:hAnsi="Calibri" w:cs="Calibri"/>
                <w:b/>
                <w:color w:val="auto"/>
                <w:sz w:val="24"/>
                <w:szCs w:val="24"/>
                <w:lang w:val="es-ES"/>
              </w:rPr>
              <w:t>Los titulares de obligaciones:</w:t>
            </w:r>
          </w:p>
        </w:tc>
      </w:tr>
      <w:tr w:rsidR="00D91073" w:rsidRPr="00BD6052" w:rsidTr="002B17B5">
        <w:tc>
          <w:tcPr>
            <w:tcW w:w="2253" w:type="dxa"/>
            <w:vMerge w:val="restart"/>
          </w:tcPr>
          <w:p w:rsidR="00D91073" w:rsidRPr="00BF3744" w:rsidRDefault="00D91073" w:rsidP="00BF3744">
            <w:pPr>
              <w:ind w:left="0" w:firstLine="0"/>
              <w:rPr>
                <w:rFonts w:asciiTheme="minorHAnsi" w:hAnsiTheme="minorHAnsi" w:cstheme="minorHAnsi"/>
                <w:lang w:val="es-ES"/>
              </w:rPr>
            </w:pPr>
            <w:r>
              <w:rPr>
                <w:rFonts w:asciiTheme="minorHAnsi" w:hAnsiTheme="minorHAnsi" w:cstheme="minorHAnsi"/>
                <w:lang w:val="es-ES"/>
              </w:rPr>
              <w:t>D</w:t>
            </w:r>
            <w:r w:rsidRPr="00BF3744">
              <w:rPr>
                <w:rFonts w:asciiTheme="minorHAnsi" w:hAnsiTheme="minorHAnsi" w:cstheme="minorHAnsi"/>
                <w:lang w:val="es-ES"/>
              </w:rPr>
              <w:t>erecho a la seguridad social y a una pensión de jubilación</w:t>
            </w:r>
            <w:r>
              <w:rPr>
                <w:rFonts w:asciiTheme="minorHAnsi" w:hAnsiTheme="minorHAnsi" w:cstheme="minorHAnsi"/>
                <w:lang w:val="es-ES"/>
              </w:rPr>
              <w:t>.</w:t>
            </w:r>
            <w:r w:rsidRPr="00BF3744">
              <w:rPr>
                <w:rFonts w:asciiTheme="minorHAnsi" w:hAnsiTheme="minorHAnsi" w:cstheme="minorHAnsi"/>
                <w:lang w:val="es-ES"/>
              </w:rPr>
              <w:t xml:space="preserve">   </w:t>
            </w:r>
          </w:p>
          <w:p w:rsidR="00D91073" w:rsidRDefault="00D91073" w:rsidP="00857D09">
            <w:pPr>
              <w:ind w:left="0" w:firstLine="0"/>
              <w:rPr>
                <w:rFonts w:asciiTheme="minorHAnsi" w:hAnsiTheme="minorHAnsi" w:cstheme="minorHAnsi"/>
                <w:lang w:val="es-ES"/>
              </w:rPr>
            </w:pPr>
            <w:r>
              <w:rPr>
                <w:rFonts w:asciiTheme="minorHAnsi" w:hAnsiTheme="minorHAnsi" w:cstheme="minorHAnsi"/>
                <w:lang w:val="es-ES"/>
              </w:rPr>
              <w:t>D</w:t>
            </w:r>
            <w:r w:rsidRPr="00C95315">
              <w:rPr>
                <w:rFonts w:asciiTheme="minorHAnsi" w:hAnsiTheme="minorHAnsi" w:cstheme="minorHAnsi"/>
                <w:lang w:val="es-ES"/>
              </w:rPr>
              <w:t xml:space="preserve">erecho a la seguridad social de las trabajadoras del hogar no remuneradas y el derecho a obtener una pensión de jubilación sin discriminación   </w:t>
            </w:r>
          </w:p>
          <w:p w:rsidR="00D91073" w:rsidRDefault="00D91073" w:rsidP="00857D09">
            <w:pPr>
              <w:ind w:left="0" w:firstLine="0"/>
              <w:rPr>
                <w:rFonts w:asciiTheme="minorHAnsi" w:hAnsiTheme="minorHAnsi" w:cstheme="minorHAnsi"/>
                <w:lang w:val="es-ES"/>
              </w:rPr>
            </w:pPr>
            <w:r>
              <w:rPr>
                <w:rFonts w:asciiTheme="minorHAnsi" w:hAnsiTheme="minorHAnsi" w:cstheme="minorHAnsi"/>
                <w:lang w:val="es-ES"/>
              </w:rPr>
              <w:t>D</w:t>
            </w:r>
            <w:r w:rsidRPr="005827E0">
              <w:rPr>
                <w:rFonts w:asciiTheme="minorHAnsi" w:hAnsiTheme="minorHAnsi" w:cstheme="minorHAnsi"/>
                <w:lang w:val="es-ES"/>
              </w:rPr>
              <w:t>erecho a dirigir quejas</w:t>
            </w:r>
          </w:p>
          <w:p w:rsidR="00D91073" w:rsidRDefault="00D91073" w:rsidP="00857D09">
            <w:pPr>
              <w:ind w:left="0" w:firstLine="0"/>
              <w:rPr>
                <w:rFonts w:asciiTheme="minorHAnsi" w:hAnsiTheme="minorHAnsi" w:cstheme="minorHAnsi"/>
                <w:lang w:val="es-ES"/>
              </w:rPr>
            </w:pPr>
            <w:r>
              <w:rPr>
                <w:rFonts w:asciiTheme="minorHAnsi" w:hAnsiTheme="minorHAnsi" w:cstheme="minorHAnsi"/>
                <w:lang w:val="es-ES"/>
              </w:rPr>
              <w:t>Principio: A</w:t>
            </w:r>
            <w:r w:rsidRPr="005827E0">
              <w:rPr>
                <w:rFonts w:asciiTheme="minorHAnsi" w:hAnsiTheme="minorHAnsi" w:cstheme="minorHAnsi"/>
                <w:lang w:val="es-ES"/>
              </w:rPr>
              <w:t>plicación de norma más favorable, defensa y debida motivación</w:t>
            </w:r>
            <w:r>
              <w:rPr>
                <w:rFonts w:asciiTheme="minorHAnsi" w:hAnsiTheme="minorHAnsi" w:cstheme="minorHAnsi"/>
                <w:lang w:val="es-ES"/>
              </w:rPr>
              <w:t>.</w:t>
            </w:r>
          </w:p>
          <w:p w:rsidR="00D91073" w:rsidRPr="00C95315" w:rsidRDefault="00D91073" w:rsidP="00857D09">
            <w:pPr>
              <w:ind w:left="0" w:firstLine="0"/>
              <w:rPr>
                <w:rFonts w:asciiTheme="minorHAnsi" w:hAnsiTheme="minorHAnsi" w:cstheme="minorHAnsi"/>
                <w:lang w:val="es-ES"/>
              </w:rPr>
            </w:pPr>
            <w:r w:rsidRPr="00C95315">
              <w:rPr>
                <w:rFonts w:asciiTheme="minorHAnsi" w:hAnsiTheme="minorHAnsi" w:cstheme="minorHAnsi"/>
                <w:lang w:val="es-ES"/>
              </w:rPr>
              <w:t xml:space="preserve">Artículo 9 del Pacto (Derecho a </w:t>
            </w:r>
            <w:r>
              <w:rPr>
                <w:rFonts w:asciiTheme="minorHAnsi" w:hAnsiTheme="minorHAnsi" w:cstheme="minorHAnsi"/>
                <w:lang w:val="es-ES"/>
              </w:rPr>
              <w:t>l</w:t>
            </w:r>
            <w:r w:rsidRPr="00C95315">
              <w:rPr>
                <w:rFonts w:asciiTheme="minorHAnsi" w:hAnsiTheme="minorHAnsi" w:cstheme="minorHAnsi"/>
                <w:lang w:val="es-ES"/>
              </w:rPr>
              <w:t>a seguridad social)</w:t>
            </w:r>
          </w:p>
        </w:tc>
        <w:tc>
          <w:tcPr>
            <w:tcW w:w="1843" w:type="dxa"/>
          </w:tcPr>
          <w:p w:rsidR="00D91073" w:rsidRPr="00BF3744" w:rsidRDefault="00D91073" w:rsidP="002B17B5">
            <w:pPr>
              <w:ind w:left="0" w:firstLine="0"/>
              <w:rPr>
                <w:rFonts w:asciiTheme="minorHAnsi" w:hAnsiTheme="minorHAnsi" w:cstheme="minorHAnsi"/>
                <w:lang w:val="es-ES"/>
              </w:rPr>
            </w:pPr>
            <w:r w:rsidRPr="00857D09">
              <w:rPr>
                <w:rFonts w:asciiTheme="minorHAnsi" w:hAnsiTheme="minorHAnsi" w:cstheme="minorHAnsi"/>
                <w:lang w:val="es-ES"/>
              </w:rPr>
              <w:t>Marcia Cecilia Trujillo</w:t>
            </w:r>
          </w:p>
        </w:tc>
        <w:tc>
          <w:tcPr>
            <w:tcW w:w="2693" w:type="dxa"/>
          </w:tcPr>
          <w:p w:rsidR="00D91073" w:rsidRPr="00BF3744" w:rsidRDefault="00D91073" w:rsidP="002B17B5">
            <w:pPr>
              <w:ind w:left="0" w:firstLine="0"/>
              <w:rPr>
                <w:rFonts w:asciiTheme="minorHAnsi" w:hAnsiTheme="minorHAnsi" w:cstheme="minorHAnsi"/>
                <w:lang w:val="es-ES"/>
              </w:rPr>
            </w:pPr>
            <w:r w:rsidRPr="00BF3744">
              <w:rPr>
                <w:rFonts w:asciiTheme="minorHAnsi" w:hAnsiTheme="minorHAnsi" w:cstheme="minorHAnsi"/>
                <w:lang w:val="es-ES"/>
              </w:rPr>
              <w:t>Grupo de Trabajo sobre las Comunicaciones, actuando en nombre del Comité</w:t>
            </w:r>
            <w:r>
              <w:rPr>
                <w:rFonts w:asciiTheme="minorHAnsi" w:hAnsiTheme="minorHAnsi" w:cstheme="minorHAnsi"/>
                <w:lang w:val="es-ES"/>
              </w:rPr>
              <w:t xml:space="preserve"> </w:t>
            </w:r>
            <w:r w:rsidRPr="00BF3744">
              <w:rPr>
                <w:rFonts w:asciiTheme="minorHAnsi" w:hAnsiTheme="minorHAnsi" w:cstheme="minorHAnsi"/>
                <w:lang w:val="es-ES"/>
              </w:rPr>
              <w:t>de Derechos Económicos, Sociales y Culturales</w:t>
            </w:r>
            <w:r>
              <w:rPr>
                <w:rFonts w:asciiTheme="minorHAnsi" w:hAnsiTheme="minorHAnsi" w:cstheme="minorHAnsi"/>
                <w:lang w:val="es-ES"/>
              </w:rPr>
              <w:t xml:space="preserve"> y su Protocolo Facultativo</w:t>
            </w:r>
            <w:r w:rsidRPr="00BF3744">
              <w:rPr>
                <w:rFonts w:asciiTheme="minorHAnsi" w:hAnsiTheme="minorHAnsi" w:cstheme="minorHAnsi"/>
                <w:lang w:val="es-ES"/>
              </w:rPr>
              <w:t>.</w:t>
            </w:r>
          </w:p>
        </w:tc>
        <w:tc>
          <w:tcPr>
            <w:tcW w:w="2552" w:type="dxa"/>
          </w:tcPr>
          <w:p w:rsidR="00D91073" w:rsidRDefault="00D91073" w:rsidP="002B17B5">
            <w:pPr>
              <w:ind w:left="0" w:firstLine="0"/>
              <w:rPr>
                <w:rFonts w:asciiTheme="minorHAnsi" w:hAnsiTheme="minorHAnsi" w:cstheme="minorHAnsi"/>
                <w:lang w:val="es-ES"/>
              </w:rPr>
            </w:pPr>
            <w:r w:rsidRPr="005827E0">
              <w:rPr>
                <w:rFonts w:asciiTheme="minorHAnsi" w:hAnsiTheme="minorHAnsi" w:cstheme="minorHAnsi"/>
                <w:lang w:val="es-ES"/>
              </w:rPr>
              <w:t>Instituto Ecuatoriano de Seguridad Social (IESS)</w:t>
            </w:r>
          </w:p>
          <w:p w:rsidR="00D91073" w:rsidRDefault="00D91073" w:rsidP="002B17B5">
            <w:pPr>
              <w:ind w:left="0" w:firstLine="0"/>
              <w:rPr>
                <w:rFonts w:asciiTheme="minorHAnsi" w:hAnsiTheme="minorHAnsi" w:cstheme="minorHAnsi"/>
                <w:lang w:val="es-ES"/>
              </w:rPr>
            </w:pPr>
            <w:r>
              <w:rPr>
                <w:rFonts w:asciiTheme="minorHAnsi" w:hAnsiTheme="minorHAnsi" w:cstheme="minorHAnsi"/>
                <w:lang w:val="es-ES"/>
              </w:rPr>
              <w:t>F</w:t>
            </w:r>
            <w:r w:rsidRPr="005827E0">
              <w:rPr>
                <w:rFonts w:asciiTheme="minorHAnsi" w:hAnsiTheme="minorHAnsi" w:cstheme="minorHAnsi"/>
                <w:lang w:val="es-ES"/>
              </w:rPr>
              <w:t>uncionarios</w:t>
            </w:r>
            <w:r>
              <w:rPr>
                <w:rFonts w:asciiTheme="minorHAnsi" w:hAnsiTheme="minorHAnsi" w:cstheme="minorHAnsi"/>
                <w:lang w:val="es-ES"/>
              </w:rPr>
              <w:t xml:space="preserve"> que informaron.</w:t>
            </w:r>
          </w:p>
          <w:p w:rsidR="00D91073" w:rsidRDefault="00D91073" w:rsidP="002B17B5">
            <w:pPr>
              <w:ind w:left="0" w:firstLine="0"/>
              <w:rPr>
                <w:rFonts w:asciiTheme="minorHAnsi" w:hAnsiTheme="minorHAnsi" w:cstheme="minorHAnsi"/>
                <w:lang w:val="es-ES"/>
              </w:rPr>
            </w:pPr>
            <w:r w:rsidRPr="005827E0">
              <w:rPr>
                <w:rFonts w:asciiTheme="minorHAnsi" w:hAnsiTheme="minorHAnsi" w:cstheme="minorHAnsi"/>
                <w:lang w:val="es-ES"/>
              </w:rPr>
              <w:t>Comisión de Prestaciones del IESS Regional</w:t>
            </w:r>
          </w:p>
          <w:p w:rsidR="00D91073" w:rsidRDefault="00D91073" w:rsidP="00066942">
            <w:pPr>
              <w:ind w:left="0" w:firstLine="0"/>
              <w:rPr>
                <w:rFonts w:asciiTheme="minorHAnsi" w:hAnsiTheme="minorHAnsi" w:cstheme="minorHAnsi"/>
                <w:lang w:val="es-ES"/>
              </w:rPr>
            </w:pPr>
            <w:r w:rsidRPr="005827E0">
              <w:rPr>
                <w:rFonts w:asciiTheme="minorHAnsi" w:hAnsiTheme="minorHAnsi" w:cstheme="minorHAnsi"/>
                <w:lang w:val="es-ES"/>
              </w:rPr>
              <w:t>Comisión Nacional de Apelaciones del IESS</w:t>
            </w:r>
          </w:p>
          <w:p w:rsidR="00D91073" w:rsidRPr="007F1A26" w:rsidRDefault="00D91073" w:rsidP="002B17B5">
            <w:pPr>
              <w:ind w:left="0" w:firstLine="0"/>
              <w:rPr>
                <w:rFonts w:asciiTheme="minorHAnsi" w:hAnsiTheme="minorHAnsi" w:cstheme="minorHAnsi"/>
                <w:lang w:val="es-ES"/>
              </w:rPr>
            </w:pPr>
          </w:p>
        </w:tc>
      </w:tr>
      <w:tr w:rsidR="00D91073" w:rsidRPr="00BD6052" w:rsidTr="002B17B5">
        <w:tc>
          <w:tcPr>
            <w:tcW w:w="2253" w:type="dxa"/>
            <w:vMerge/>
          </w:tcPr>
          <w:p w:rsidR="00D91073" w:rsidRPr="00624059" w:rsidRDefault="00D91073" w:rsidP="002B17B5">
            <w:pPr>
              <w:ind w:left="0" w:firstLine="0"/>
              <w:rPr>
                <w:color w:val="auto"/>
                <w:sz w:val="24"/>
                <w:szCs w:val="24"/>
                <w:lang w:val="es-ES"/>
              </w:rPr>
            </w:pPr>
          </w:p>
        </w:tc>
        <w:tc>
          <w:tcPr>
            <w:tcW w:w="1843" w:type="dxa"/>
          </w:tcPr>
          <w:p w:rsidR="00D91073" w:rsidRPr="00BF3744" w:rsidRDefault="00D91073" w:rsidP="002B17B5">
            <w:pPr>
              <w:ind w:left="0" w:firstLine="0"/>
              <w:rPr>
                <w:rFonts w:asciiTheme="minorHAnsi" w:hAnsiTheme="minorHAnsi" w:cstheme="minorHAnsi"/>
                <w:lang w:val="es-ES"/>
              </w:rPr>
            </w:pPr>
          </w:p>
        </w:tc>
        <w:tc>
          <w:tcPr>
            <w:tcW w:w="2693" w:type="dxa"/>
          </w:tcPr>
          <w:p w:rsidR="00D91073" w:rsidRPr="00BF3744" w:rsidRDefault="00D91073" w:rsidP="002B17B5">
            <w:pPr>
              <w:ind w:left="0" w:firstLine="0"/>
              <w:rPr>
                <w:rFonts w:asciiTheme="minorHAnsi" w:hAnsiTheme="minorHAnsi" w:cstheme="minorHAnsi"/>
                <w:lang w:val="es-ES"/>
              </w:rPr>
            </w:pPr>
            <w:r w:rsidRPr="00BF3744">
              <w:rPr>
                <w:rFonts w:asciiTheme="minorHAnsi" w:hAnsiTheme="minorHAnsi" w:cstheme="minorHAnsi"/>
                <w:lang w:val="es-ES"/>
              </w:rPr>
              <w:t>Red Internacional para los Derechos Económicos, Sociales y Culturales (Red-DESC)</w:t>
            </w:r>
          </w:p>
        </w:tc>
        <w:tc>
          <w:tcPr>
            <w:tcW w:w="2552" w:type="dxa"/>
          </w:tcPr>
          <w:p w:rsidR="00D91073" w:rsidRDefault="00D91073" w:rsidP="00857D09">
            <w:pPr>
              <w:ind w:left="0" w:firstLine="0"/>
              <w:rPr>
                <w:lang w:val="es-ES"/>
              </w:rPr>
            </w:pPr>
            <w:r w:rsidRPr="005827E0">
              <w:rPr>
                <w:rFonts w:asciiTheme="minorHAnsi" w:hAnsiTheme="minorHAnsi" w:cstheme="minorHAnsi"/>
                <w:lang w:val="es-ES"/>
              </w:rPr>
              <w:t>Tribunal Distrital núm. 1 de lo Contencioso Administrativo</w:t>
            </w:r>
            <w:r>
              <w:rPr>
                <w:rFonts w:asciiTheme="minorHAnsi" w:hAnsiTheme="minorHAnsi" w:cstheme="minorHAnsi"/>
                <w:lang w:val="es-ES"/>
              </w:rPr>
              <w:t xml:space="preserve"> de Quito.</w:t>
            </w:r>
          </w:p>
        </w:tc>
      </w:tr>
      <w:tr w:rsidR="00D91073" w:rsidTr="002B17B5">
        <w:tc>
          <w:tcPr>
            <w:tcW w:w="2253" w:type="dxa"/>
            <w:vMerge/>
          </w:tcPr>
          <w:p w:rsidR="00D91073" w:rsidRDefault="00D91073" w:rsidP="002B17B5">
            <w:pPr>
              <w:spacing w:before="100" w:beforeAutospacing="1" w:after="100" w:afterAutospacing="1" w:line="240" w:lineRule="auto"/>
              <w:ind w:left="0" w:firstLine="0"/>
              <w:jc w:val="left"/>
              <w:rPr>
                <w:lang w:val="es-ES"/>
              </w:rPr>
            </w:pPr>
          </w:p>
        </w:tc>
        <w:tc>
          <w:tcPr>
            <w:tcW w:w="1843" w:type="dxa"/>
          </w:tcPr>
          <w:p w:rsidR="00D91073" w:rsidRDefault="00D91073" w:rsidP="00857D09">
            <w:pPr>
              <w:spacing w:before="100" w:beforeAutospacing="1" w:after="100" w:afterAutospacing="1" w:line="240" w:lineRule="auto"/>
              <w:ind w:left="0" w:firstLine="0"/>
              <w:jc w:val="left"/>
              <w:rPr>
                <w:lang w:val="es-ES"/>
              </w:rPr>
            </w:pPr>
          </w:p>
        </w:tc>
        <w:tc>
          <w:tcPr>
            <w:tcW w:w="2693" w:type="dxa"/>
          </w:tcPr>
          <w:p w:rsidR="00D91073" w:rsidRDefault="00D91073" w:rsidP="002B17B5">
            <w:pPr>
              <w:ind w:left="0" w:firstLine="0"/>
              <w:rPr>
                <w:lang w:val="es-ES"/>
              </w:rPr>
            </w:pPr>
          </w:p>
        </w:tc>
        <w:tc>
          <w:tcPr>
            <w:tcW w:w="2552" w:type="dxa"/>
          </w:tcPr>
          <w:p w:rsidR="00D91073" w:rsidRDefault="00D91073" w:rsidP="002B17B5">
            <w:pPr>
              <w:ind w:left="0" w:firstLine="0"/>
              <w:rPr>
                <w:lang w:val="es-ES"/>
              </w:rPr>
            </w:pPr>
            <w:r w:rsidRPr="005827E0">
              <w:rPr>
                <w:rFonts w:asciiTheme="minorHAnsi" w:hAnsiTheme="minorHAnsi" w:cstheme="minorHAnsi"/>
                <w:lang w:val="es-ES"/>
              </w:rPr>
              <w:t>Corte Nacional de Justicia</w:t>
            </w:r>
          </w:p>
        </w:tc>
      </w:tr>
      <w:tr w:rsidR="00D91073" w:rsidTr="002B17B5">
        <w:tc>
          <w:tcPr>
            <w:tcW w:w="2253" w:type="dxa"/>
            <w:vMerge/>
          </w:tcPr>
          <w:p w:rsidR="00D91073" w:rsidRDefault="00D91073" w:rsidP="002B17B5">
            <w:pPr>
              <w:spacing w:before="100" w:beforeAutospacing="1" w:after="100" w:afterAutospacing="1" w:line="240" w:lineRule="auto"/>
              <w:jc w:val="left"/>
              <w:rPr>
                <w:lang w:val="es-ES"/>
              </w:rPr>
            </w:pPr>
          </w:p>
        </w:tc>
        <w:tc>
          <w:tcPr>
            <w:tcW w:w="1843" w:type="dxa"/>
          </w:tcPr>
          <w:p w:rsidR="00D91073" w:rsidRDefault="00D91073" w:rsidP="002B17B5">
            <w:pPr>
              <w:spacing w:before="100" w:beforeAutospacing="1" w:after="100" w:afterAutospacing="1" w:line="240" w:lineRule="auto"/>
              <w:jc w:val="left"/>
              <w:rPr>
                <w:lang w:val="es-ES"/>
              </w:rPr>
            </w:pPr>
          </w:p>
        </w:tc>
        <w:tc>
          <w:tcPr>
            <w:tcW w:w="2693" w:type="dxa"/>
          </w:tcPr>
          <w:p w:rsidR="00D91073" w:rsidRDefault="00D91073" w:rsidP="002B17B5">
            <w:pPr>
              <w:ind w:left="0" w:firstLine="0"/>
              <w:rPr>
                <w:rFonts w:asciiTheme="minorHAnsi" w:hAnsiTheme="minorHAnsi" w:cstheme="minorHAnsi"/>
                <w:lang w:val="es-ES"/>
              </w:rPr>
            </w:pPr>
          </w:p>
        </w:tc>
        <w:tc>
          <w:tcPr>
            <w:tcW w:w="2552" w:type="dxa"/>
          </w:tcPr>
          <w:p w:rsidR="00D91073" w:rsidRDefault="00D91073" w:rsidP="002B17B5">
            <w:pPr>
              <w:ind w:left="0" w:firstLine="0"/>
              <w:rPr>
                <w:lang w:val="es-ES"/>
              </w:rPr>
            </w:pPr>
            <w:r w:rsidRPr="005827E0">
              <w:rPr>
                <w:rFonts w:asciiTheme="minorHAnsi" w:hAnsiTheme="minorHAnsi" w:cstheme="minorHAnsi"/>
                <w:lang w:val="es-ES"/>
              </w:rPr>
              <w:t>Corte Constitucional</w:t>
            </w:r>
          </w:p>
        </w:tc>
      </w:tr>
      <w:tr w:rsidR="00D91073" w:rsidRPr="00BD6052" w:rsidTr="002B17B5">
        <w:tc>
          <w:tcPr>
            <w:tcW w:w="2253" w:type="dxa"/>
            <w:vMerge/>
          </w:tcPr>
          <w:p w:rsidR="00D91073" w:rsidRDefault="00D91073" w:rsidP="002B17B5">
            <w:pPr>
              <w:ind w:left="0" w:firstLine="0"/>
              <w:rPr>
                <w:lang w:val="es-ES"/>
              </w:rPr>
            </w:pPr>
          </w:p>
        </w:tc>
        <w:tc>
          <w:tcPr>
            <w:tcW w:w="1843" w:type="dxa"/>
          </w:tcPr>
          <w:p w:rsidR="00D91073" w:rsidRDefault="00D91073" w:rsidP="002B17B5">
            <w:pPr>
              <w:ind w:left="0" w:firstLine="0"/>
              <w:rPr>
                <w:lang w:val="es-ES"/>
              </w:rPr>
            </w:pPr>
          </w:p>
        </w:tc>
        <w:tc>
          <w:tcPr>
            <w:tcW w:w="2693" w:type="dxa"/>
          </w:tcPr>
          <w:p w:rsidR="00D91073" w:rsidRDefault="00D91073" w:rsidP="002B17B5">
            <w:pPr>
              <w:ind w:left="0" w:firstLine="0"/>
              <w:rPr>
                <w:lang w:val="es-ES"/>
              </w:rPr>
            </w:pPr>
          </w:p>
        </w:tc>
        <w:tc>
          <w:tcPr>
            <w:tcW w:w="2552" w:type="dxa"/>
          </w:tcPr>
          <w:p w:rsidR="00D91073" w:rsidRDefault="00D91073" w:rsidP="002B17B5">
            <w:pPr>
              <w:ind w:left="0" w:firstLine="0"/>
              <w:rPr>
                <w:lang w:val="es-ES"/>
              </w:rPr>
            </w:pPr>
            <w:r w:rsidRPr="00D91073">
              <w:rPr>
                <w:rFonts w:asciiTheme="minorHAnsi" w:hAnsiTheme="minorHAnsi" w:cstheme="minorHAnsi"/>
                <w:lang w:val="es-ES"/>
              </w:rPr>
              <w:t>Comité de Derechos Económicos, Sociales y Culturales</w:t>
            </w:r>
          </w:p>
        </w:tc>
      </w:tr>
    </w:tbl>
    <w:p w:rsidR="00EF2B4A" w:rsidRDefault="00EF2B4A" w:rsidP="00EF2B4A">
      <w:pPr>
        <w:rPr>
          <w:lang w:val="es-ES"/>
        </w:rPr>
      </w:pPr>
    </w:p>
    <w:p w:rsidR="00EF2B4A" w:rsidRDefault="00EF2B4A" w:rsidP="0019486E">
      <w:pPr>
        <w:ind w:left="0" w:firstLine="0"/>
        <w:rPr>
          <w:lang w:val="es-ES"/>
        </w:rPr>
      </w:pPr>
    </w:p>
    <w:p w:rsidR="00C4364B" w:rsidRDefault="00C4364B" w:rsidP="0019486E">
      <w:pPr>
        <w:ind w:left="0" w:firstLine="0"/>
        <w:rPr>
          <w:lang w:val="es-ES"/>
        </w:rPr>
      </w:pPr>
    </w:p>
    <w:p w:rsidR="00C4364B" w:rsidRDefault="00C4364B" w:rsidP="0019486E">
      <w:pPr>
        <w:ind w:left="0" w:firstLine="0"/>
        <w:rPr>
          <w:lang w:val="es-ES"/>
        </w:rPr>
      </w:pPr>
    </w:p>
    <w:p w:rsidR="00C4364B" w:rsidRDefault="00C4364B" w:rsidP="0019486E">
      <w:pPr>
        <w:ind w:left="0" w:firstLine="0"/>
        <w:rPr>
          <w:lang w:val="es-ES"/>
        </w:rPr>
      </w:pPr>
    </w:p>
    <w:p w:rsidR="00C4364B" w:rsidRPr="00F042A8" w:rsidRDefault="00C4364B" w:rsidP="00C4364B">
      <w:pPr>
        <w:rPr>
          <w:rFonts w:asciiTheme="minorHAnsi" w:hAnsiTheme="minorHAnsi" w:cstheme="minorHAnsi"/>
          <w:color w:val="00B0F0"/>
          <w:lang w:val="es-ES"/>
        </w:rPr>
      </w:pPr>
      <w:r w:rsidRPr="00022689">
        <w:rPr>
          <w:rFonts w:asciiTheme="minorHAnsi" w:hAnsiTheme="minorHAnsi" w:cstheme="minorHAnsi"/>
          <w:color w:val="00B0F0"/>
          <w:sz w:val="24"/>
          <w:lang w:val="es-ES"/>
        </w:rPr>
        <w:t>SITUACIÓN 3</w:t>
      </w:r>
      <w:r w:rsidRPr="008D5EE6">
        <w:rPr>
          <w:rFonts w:asciiTheme="minorHAnsi" w:hAnsiTheme="minorHAnsi" w:cstheme="minorHAnsi"/>
          <w:color w:val="00B0F0"/>
          <w:lang w:val="es-ES"/>
        </w:rPr>
        <w:t>.</w:t>
      </w:r>
      <w:r>
        <w:rPr>
          <w:rFonts w:asciiTheme="minorHAnsi" w:hAnsiTheme="minorHAnsi" w:cstheme="minorHAnsi"/>
          <w:color w:val="00B0F0"/>
          <w:lang w:val="es-ES"/>
        </w:rPr>
        <w:t xml:space="preserve"> </w:t>
      </w:r>
      <w:proofErr w:type="spellStart"/>
      <w:r w:rsidR="00022CFF" w:rsidRPr="00022CFF">
        <w:rPr>
          <w:rFonts w:asciiTheme="minorHAnsi" w:hAnsiTheme="minorHAnsi" w:cstheme="minorHAnsi"/>
          <w:b/>
          <w:lang w:val="es-ES"/>
        </w:rPr>
        <w:t>Yaku</w:t>
      </w:r>
      <w:proofErr w:type="spellEnd"/>
      <w:r w:rsidR="00022CFF" w:rsidRPr="00022CFF">
        <w:rPr>
          <w:rFonts w:asciiTheme="minorHAnsi" w:hAnsiTheme="minorHAnsi" w:cstheme="minorHAnsi"/>
          <w:b/>
          <w:lang w:val="es-ES"/>
        </w:rPr>
        <w:t xml:space="preserve"> Sacha Pérez </w:t>
      </w:r>
      <w:proofErr w:type="spellStart"/>
      <w:r w:rsidR="00022CFF" w:rsidRPr="00022CFF">
        <w:rPr>
          <w:rFonts w:asciiTheme="minorHAnsi" w:hAnsiTheme="minorHAnsi" w:cstheme="minorHAnsi"/>
          <w:b/>
          <w:lang w:val="es-ES"/>
        </w:rPr>
        <w:t>Guartambel</w:t>
      </w:r>
      <w:proofErr w:type="spellEnd"/>
      <w:r w:rsidRPr="00EF2B4A">
        <w:rPr>
          <w:b/>
          <w:lang w:val="es-ES"/>
        </w:rPr>
        <w:t>, Ecuador,</w:t>
      </w:r>
      <w:r>
        <w:rPr>
          <w:lang w:val="es-ES"/>
        </w:rPr>
        <w:t xml:space="preserve"> </w:t>
      </w:r>
      <w:r w:rsidR="007E6BAB">
        <w:rPr>
          <w:rFonts w:asciiTheme="minorHAnsi" w:hAnsiTheme="minorHAnsi" w:cstheme="minorHAnsi"/>
          <w:b/>
          <w:lang w:val="es-ES"/>
        </w:rPr>
        <w:t>2022</w:t>
      </w:r>
      <w:r w:rsidR="00022CFF">
        <w:rPr>
          <w:rFonts w:asciiTheme="minorHAnsi" w:hAnsiTheme="minorHAnsi" w:cstheme="minorHAnsi"/>
          <w:b/>
          <w:lang w:val="es-ES"/>
        </w:rPr>
        <w:t xml:space="preserve"> </w:t>
      </w:r>
      <w:r w:rsidR="00022CFF">
        <w:rPr>
          <w:rFonts w:asciiTheme="minorHAnsi" w:hAnsiTheme="minorHAnsi" w:cstheme="minorHAnsi"/>
          <w:b/>
          <w:lang w:val="es-ES"/>
        </w:rPr>
        <w:tab/>
      </w:r>
      <w:r>
        <w:rPr>
          <w:rFonts w:asciiTheme="minorHAnsi" w:hAnsiTheme="minorHAnsi" w:cstheme="minorHAnsi"/>
          <w:b/>
          <w:lang w:val="es-ES"/>
        </w:rPr>
        <w:tab/>
      </w:r>
      <w:r>
        <w:rPr>
          <w:rFonts w:asciiTheme="minorHAnsi" w:hAnsiTheme="minorHAnsi" w:cstheme="minorHAnsi"/>
          <w:b/>
          <w:lang w:val="es-ES"/>
        </w:rPr>
        <w:tab/>
      </w:r>
    </w:p>
    <w:p w:rsidR="00DD5BDA" w:rsidRDefault="001C5A3D" w:rsidP="00DD5BDA">
      <w:pPr>
        <w:tabs>
          <w:tab w:val="left" w:pos="2835"/>
        </w:tabs>
        <w:spacing w:before="240" w:line="276" w:lineRule="auto"/>
        <w:ind w:left="-426" w:firstLine="0"/>
        <w:rPr>
          <w:rFonts w:asciiTheme="minorHAnsi" w:hAnsiTheme="minorHAnsi" w:cstheme="minorHAnsi"/>
          <w:lang w:val="es-ES"/>
        </w:rPr>
      </w:pPr>
      <w:proofErr w:type="spellStart"/>
      <w:r w:rsidRPr="001C5A3D">
        <w:rPr>
          <w:rFonts w:asciiTheme="minorHAnsi" w:hAnsiTheme="minorHAnsi" w:cstheme="minorHAnsi"/>
          <w:lang w:val="es-ES"/>
        </w:rPr>
        <w:t>Yaku</w:t>
      </w:r>
      <w:proofErr w:type="spellEnd"/>
      <w:r w:rsidRPr="001C5A3D">
        <w:rPr>
          <w:rFonts w:asciiTheme="minorHAnsi" w:hAnsiTheme="minorHAnsi" w:cstheme="minorHAnsi"/>
          <w:lang w:val="es-ES"/>
        </w:rPr>
        <w:t xml:space="preserve"> Sacha Pérez </w:t>
      </w:r>
      <w:proofErr w:type="spellStart"/>
      <w:r w:rsidRPr="001C5A3D">
        <w:rPr>
          <w:rFonts w:asciiTheme="minorHAnsi" w:hAnsiTheme="minorHAnsi" w:cstheme="minorHAnsi"/>
          <w:lang w:val="es-ES"/>
        </w:rPr>
        <w:t>Guarta</w:t>
      </w:r>
      <w:r>
        <w:rPr>
          <w:rFonts w:asciiTheme="minorHAnsi" w:hAnsiTheme="minorHAnsi" w:cstheme="minorHAnsi"/>
          <w:lang w:val="es-ES"/>
        </w:rPr>
        <w:t>mbel</w:t>
      </w:r>
      <w:proofErr w:type="spellEnd"/>
      <w:r>
        <w:rPr>
          <w:rFonts w:asciiTheme="minorHAnsi" w:hAnsiTheme="minorHAnsi" w:cstheme="minorHAnsi"/>
          <w:lang w:val="es-ES"/>
        </w:rPr>
        <w:t>, ecuatoriano</w:t>
      </w:r>
      <w:r w:rsidRPr="001C5A3D">
        <w:rPr>
          <w:rFonts w:asciiTheme="minorHAnsi" w:hAnsiTheme="minorHAnsi" w:cstheme="minorHAnsi"/>
          <w:lang w:val="es-ES"/>
        </w:rPr>
        <w:t xml:space="preserve">, integrante de la comunidad indígena de Escaleras, perteneciente al pueblo </w:t>
      </w:r>
      <w:proofErr w:type="spellStart"/>
      <w:r w:rsidRPr="001C5A3D">
        <w:rPr>
          <w:rFonts w:asciiTheme="minorHAnsi" w:hAnsiTheme="minorHAnsi" w:cstheme="minorHAnsi"/>
          <w:lang w:val="es-ES"/>
        </w:rPr>
        <w:t>kichwa</w:t>
      </w:r>
      <w:proofErr w:type="spellEnd"/>
      <w:r w:rsidRPr="001C5A3D">
        <w:rPr>
          <w:rFonts w:asciiTheme="minorHAnsi" w:hAnsiTheme="minorHAnsi" w:cstheme="minorHAnsi"/>
          <w:lang w:val="es-ES"/>
        </w:rPr>
        <w:t xml:space="preserve"> </w:t>
      </w:r>
      <w:proofErr w:type="spellStart"/>
      <w:r w:rsidRPr="001C5A3D">
        <w:rPr>
          <w:rFonts w:asciiTheme="minorHAnsi" w:hAnsiTheme="minorHAnsi" w:cstheme="minorHAnsi"/>
          <w:lang w:val="es-ES"/>
        </w:rPr>
        <w:t>kañari</w:t>
      </w:r>
      <w:proofErr w:type="spellEnd"/>
      <w:r w:rsidRPr="001C5A3D">
        <w:rPr>
          <w:rFonts w:asciiTheme="minorHAnsi" w:hAnsiTheme="minorHAnsi" w:cstheme="minorHAnsi"/>
          <w:lang w:val="es-ES"/>
        </w:rPr>
        <w:t xml:space="preserve">, Presidente de la Confederación de Pueblos de la Nacionalidad </w:t>
      </w:r>
      <w:proofErr w:type="spellStart"/>
      <w:r w:rsidRPr="001C5A3D">
        <w:rPr>
          <w:rFonts w:asciiTheme="minorHAnsi" w:hAnsiTheme="minorHAnsi" w:cstheme="minorHAnsi"/>
          <w:lang w:val="es-ES"/>
        </w:rPr>
        <w:t>Kichwa</w:t>
      </w:r>
      <w:proofErr w:type="spellEnd"/>
      <w:r w:rsidRPr="001C5A3D">
        <w:rPr>
          <w:rFonts w:asciiTheme="minorHAnsi" w:hAnsiTheme="minorHAnsi" w:cstheme="minorHAnsi"/>
          <w:lang w:val="es-ES"/>
        </w:rPr>
        <w:t xml:space="preserve"> del Ecuador y Coordinador General de la Coordinadora Andina de Organizaciones Indígenas. </w:t>
      </w:r>
      <w:r w:rsidR="00DD5BDA">
        <w:rPr>
          <w:rFonts w:asciiTheme="minorHAnsi" w:hAnsiTheme="minorHAnsi" w:cstheme="minorHAnsi"/>
          <w:lang w:val="es-ES"/>
        </w:rPr>
        <w:t>C</w:t>
      </w:r>
      <w:r w:rsidRPr="00DD5BDA">
        <w:rPr>
          <w:rFonts w:asciiTheme="minorHAnsi" w:hAnsiTheme="minorHAnsi" w:cstheme="minorHAnsi"/>
          <w:lang w:val="es-ES"/>
        </w:rPr>
        <w:t xml:space="preserve">ontrajo matrimonio </w:t>
      </w:r>
      <w:r w:rsidR="00DD5BDA">
        <w:rPr>
          <w:rFonts w:asciiTheme="minorHAnsi" w:hAnsiTheme="minorHAnsi" w:cstheme="minorHAnsi"/>
          <w:lang w:val="es-ES"/>
        </w:rPr>
        <w:t>en</w:t>
      </w:r>
      <w:r w:rsidRPr="00DD5BDA">
        <w:rPr>
          <w:rFonts w:asciiTheme="minorHAnsi" w:hAnsiTheme="minorHAnsi" w:cstheme="minorHAnsi"/>
          <w:lang w:val="es-ES"/>
        </w:rPr>
        <w:t xml:space="preserve"> 2013 con Manuela </w:t>
      </w:r>
      <w:proofErr w:type="spellStart"/>
      <w:r w:rsidRPr="00DD5BDA">
        <w:rPr>
          <w:rFonts w:asciiTheme="minorHAnsi" w:hAnsiTheme="minorHAnsi" w:cstheme="minorHAnsi"/>
          <w:lang w:val="es-ES"/>
        </w:rPr>
        <w:t>Lavinas</w:t>
      </w:r>
      <w:proofErr w:type="spellEnd"/>
      <w:r w:rsidRPr="00DD5BDA">
        <w:rPr>
          <w:rFonts w:asciiTheme="minorHAnsi" w:hAnsiTheme="minorHAnsi" w:cstheme="minorHAnsi"/>
          <w:lang w:val="es-ES"/>
        </w:rPr>
        <w:t xml:space="preserve"> </w:t>
      </w:r>
      <w:proofErr w:type="spellStart"/>
      <w:r w:rsidRPr="00DD5BDA">
        <w:rPr>
          <w:rFonts w:asciiTheme="minorHAnsi" w:hAnsiTheme="minorHAnsi" w:cstheme="minorHAnsi"/>
          <w:lang w:val="es-ES"/>
        </w:rPr>
        <w:t>Picq</w:t>
      </w:r>
      <w:proofErr w:type="spellEnd"/>
      <w:r w:rsidRPr="00DD5BDA">
        <w:rPr>
          <w:rFonts w:asciiTheme="minorHAnsi" w:hAnsiTheme="minorHAnsi" w:cstheme="minorHAnsi"/>
          <w:lang w:val="es-ES"/>
        </w:rPr>
        <w:t>, periodista y catedrática, de nacio</w:t>
      </w:r>
      <w:r w:rsidR="00DD5BDA">
        <w:rPr>
          <w:rFonts w:asciiTheme="minorHAnsi" w:hAnsiTheme="minorHAnsi" w:cstheme="minorHAnsi"/>
          <w:lang w:val="es-ES"/>
        </w:rPr>
        <w:t xml:space="preserve">nalidades brasileña y francesa mediante </w:t>
      </w:r>
      <w:r w:rsidRPr="00DD5BDA">
        <w:rPr>
          <w:rFonts w:asciiTheme="minorHAnsi" w:hAnsiTheme="minorHAnsi" w:cstheme="minorHAnsi"/>
          <w:lang w:val="es-ES"/>
        </w:rPr>
        <w:t xml:space="preserve">matrimonio celebrado por las autoridades tradicionales del pueblo </w:t>
      </w:r>
      <w:proofErr w:type="spellStart"/>
      <w:r w:rsidRPr="00DD5BDA">
        <w:rPr>
          <w:rFonts w:asciiTheme="minorHAnsi" w:hAnsiTheme="minorHAnsi" w:cstheme="minorHAnsi"/>
          <w:lang w:val="es-ES"/>
        </w:rPr>
        <w:t>kichwa</w:t>
      </w:r>
      <w:proofErr w:type="spellEnd"/>
      <w:r w:rsidRPr="00DD5BDA">
        <w:rPr>
          <w:rFonts w:asciiTheme="minorHAnsi" w:hAnsiTheme="minorHAnsi" w:cstheme="minorHAnsi"/>
          <w:lang w:val="es-ES"/>
        </w:rPr>
        <w:t xml:space="preserve"> </w:t>
      </w:r>
      <w:proofErr w:type="spellStart"/>
      <w:r w:rsidRPr="00DD5BDA">
        <w:rPr>
          <w:rFonts w:asciiTheme="minorHAnsi" w:hAnsiTheme="minorHAnsi" w:cstheme="minorHAnsi"/>
          <w:lang w:val="es-ES"/>
        </w:rPr>
        <w:t>kañari</w:t>
      </w:r>
      <w:proofErr w:type="spellEnd"/>
      <w:r w:rsidRPr="00DD5BDA">
        <w:rPr>
          <w:rFonts w:asciiTheme="minorHAnsi" w:hAnsiTheme="minorHAnsi" w:cstheme="minorHAnsi"/>
          <w:lang w:val="es-ES"/>
        </w:rPr>
        <w:t xml:space="preserve"> de la comunidad indígena de Escaleras, de acuerdo con sus tradiciones culturales y espirituales. </w:t>
      </w:r>
      <w:r w:rsidR="00DD5BDA">
        <w:rPr>
          <w:rFonts w:asciiTheme="minorHAnsi" w:hAnsiTheme="minorHAnsi" w:cstheme="minorHAnsi"/>
          <w:lang w:val="es-ES"/>
        </w:rPr>
        <w:t>E</w:t>
      </w:r>
      <w:r w:rsidRPr="00DD5BDA">
        <w:rPr>
          <w:rFonts w:asciiTheme="minorHAnsi" w:hAnsiTheme="minorHAnsi" w:cstheme="minorHAnsi"/>
          <w:lang w:val="es-ES"/>
        </w:rPr>
        <w:t>l matrimonio fue registrado en el acta de registro de matrimonio ancestral de la comunidad indígena</w:t>
      </w:r>
      <w:r w:rsidR="00DD5BDA">
        <w:rPr>
          <w:rFonts w:asciiTheme="minorHAnsi" w:hAnsiTheme="minorHAnsi" w:cstheme="minorHAnsi"/>
          <w:lang w:val="es-ES"/>
        </w:rPr>
        <w:t xml:space="preserve"> y en </w:t>
      </w:r>
      <w:r w:rsidRPr="00DD5BDA">
        <w:rPr>
          <w:rFonts w:asciiTheme="minorHAnsi" w:hAnsiTheme="minorHAnsi" w:cstheme="minorHAnsi"/>
          <w:lang w:val="es-ES"/>
        </w:rPr>
        <w:t xml:space="preserve">la Confederación de Pueblos de la Nacionalidad </w:t>
      </w:r>
      <w:proofErr w:type="spellStart"/>
      <w:r w:rsidRPr="00DD5BDA">
        <w:rPr>
          <w:rFonts w:asciiTheme="minorHAnsi" w:hAnsiTheme="minorHAnsi" w:cstheme="minorHAnsi"/>
          <w:lang w:val="es-ES"/>
        </w:rPr>
        <w:t>Kichwa</w:t>
      </w:r>
      <w:proofErr w:type="spellEnd"/>
      <w:r w:rsidRPr="00DD5BDA">
        <w:rPr>
          <w:rFonts w:asciiTheme="minorHAnsi" w:hAnsiTheme="minorHAnsi" w:cstheme="minorHAnsi"/>
          <w:lang w:val="es-ES"/>
        </w:rPr>
        <w:t xml:space="preserve"> del Ecuador. </w:t>
      </w:r>
    </w:p>
    <w:p w:rsidR="00DD5BDA" w:rsidRDefault="001C5A3D" w:rsidP="00DD5BDA">
      <w:pPr>
        <w:tabs>
          <w:tab w:val="left" w:pos="2835"/>
        </w:tabs>
        <w:spacing w:before="240" w:line="276" w:lineRule="auto"/>
        <w:ind w:left="-426" w:firstLine="0"/>
        <w:rPr>
          <w:rFonts w:asciiTheme="minorHAnsi" w:hAnsiTheme="minorHAnsi" w:cstheme="minorHAnsi"/>
          <w:lang w:val="es-ES"/>
        </w:rPr>
      </w:pPr>
      <w:r w:rsidRPr="00DD5BDA">
        <w:rPr>
          <w:rFonts w:asciiTheme="minorHAnsi" w:hAnsiTheme="minorHAnsi" w:cstheme="minorHAnsi"/>
          <w:lang w:val="es-ES"/>
        </w:rPr>
        <w:t xml:space="preserve">En 2015, a raíz de la detención del matrimonio en una marcha en defensa de los derechos de los pueblos indígenas, la visa de la Sra. </w:t>
      </w:r>
      <w:proofErr w:type="spellStart"/>
      <w:r w:rsidRPr="00DD5BDA">
        <w:rPr>
          <w:rFonts w:asciiTheme="minorHAnsi" w:hAnsiTheme="minorHAnsi" w:cstheme="minorHAnsi"/>
          <w:lang w:val="es-ES"/>
        </w:rPr>
        <w:t>Lavinas</w:t>
      </w:r>
      <w:proofErr w:type="spellEnd"/>
      <w:r w:rsidRPr="00DD5BDA">
        <w:rPr>
          <w:rFonts w:asciiTheme="minorHAnsi" w:hAnsiTheme="minorHAnsi" w:cstheme="minorHAnsi"/>
          <w:lang w:val="es-ES"/>
        </w:rPr>
        <w:t xml:space="preserve"> </w:t>
      </w:r>
      <w:proofErr w:type="spellStart"/>
      <w:r w:rsidRPr="00DD5BDA">
        <w:rPr>
          <w:rFonts w:asciiTheme="minorHAnsi" w:hAnsiTheme="minorHAnsi" w:cstheme="minorHAnsi"/>
          <w:lang w:val="es-ES"/>
        </w:rPr>
        <w:t>Picq</w:t>
      </w:r>
      <w:proofErr w:type="spellEnd"/>
      <w:r w:rsidRPr="00DD5BDA">
        <w:rPr>
          <w:rFonts w:asciiTheme="minorHAnsi" w:hAnsiTheme="minorHAnsi" w:cstheme="minorHAnsi"/>
          <w:lang w:val="es-ES"/>
        </w:rPr>
        <w:t xml:space="preserve"> fue revocada. Al iniciarse un procedimiento para su deportación, la Sra. </w:t>
      </w:r>
      <w:proofErr w:type="spellStart"/>
      <w:r w:rsidRPr="00DD5BDA">
        <w:rPr>
          <w:rFonts w:asciiTheme="minorHAnsi" w:hAnsiTheme="minorHAnsi" w:cstheme="minorHAnsi"/>
          <w:lang w:val="es-ES"/>
        </w:rPr>
        <w:t>Lavinas</w:t>
      </w:r>
      <w:proofErr w:type="spellEnd"/>
      <w:r w:rsidRPr="00DD5BDA">
        <w:rPr>
          <w:rFonts w:asciiTheme="minorHAnsi" w:hAnsiTheme="minorHAnsi" w:cstheme="minorHAnsi"/>
          <w:lang w:val="es-ES"/>
        </w:rPr>
        <w:t xml:space="preserve"> </w:t>
      </w:r>
      <w:proofErr w:type="spellStart"/>
      <w:r w:rsidRPr="00DD5BDA">
        <w:rPr>
          <w:rFonts w:asciiTheme="minorHAnsi" w:hAnsiTheme="minorHAnsi" w:cstheme="minorHAnsi"/>
          <w:lang w:val="es-ES"/>
        </w:rPr>
        <w:t>Picq</w:t>
      </w:r>
      <w:proofErr w:type="spellEnd"/>
      <w:r w:rsidRPr="00DD5BDA">
        <w:rPr>
          <w:rFonts w:asciiTheme="minorHAnsi" w:hAnsiTheme="minorHAnsi" w:cstheme="minorHAnsi"/>
          <w:lang w:val="es-ES"/>
        </w:rPr>
        <w:t xml:space="preserve"> se vio obligada a abandonar el país. El peticionario y su esposa solicitaron una visa de amparo familiar para que la Sra. </w:t>
      </w:r>
      <w:proofErr w:type="spellStart"/>
      <w:r w:rsidRPr="00DD5BDA">
        <w:rPr>
          <w:rFonts w:asciiTheme="minorHAnsi" w:hAnsiTheme="minorHAnsi" w:cstheme="minorHAnsi"/>
          <w:lang w:val="es-ES"/>
        </w:rPr>
        <w:t>Lavinas</w:t>
      </w:r>
      <w:proofErr w:type="spellEnd"/>
      <w:r w:rsidRPr="00DD5BDA">
        <w:rPr>
          <w:rFonts w:asciiTheme="minorHAnsi" w:hAnsiTheme="minorHAnsi" w:cstheme="minorHAnsi"/>
          <w:lang w:val="es-ES"/>
        </w:rPr>
        <w:t xml:space="preserve"> </w:t>
      </w:r>
      <w:proofErr w:type="spellStart"/>
      <w:r w:rsidRPr="00DD5BDA">
        <w:rPr>
          <w:rFonts w:asciiTheme="minorHAnsi" w:hAnsiTheme="minorHAnsi" w:cstheme="minorHAnsi"/>
          <w:lang w:val="es-ES"/>
        </w:rPr>
        <w:t>Picq</w:t>
      </w:r>
      <w:proofErr w:type="spellEnd"/>
      <w:r w:rsidRPr="00DD5BDA">
        <w:rPr>
          <w:rFonts w:asciiTheme="minorHAnsi" w:hAnsiTheme="minorHAnsi" w:cstheme="minorHAnsi"/>
          <w:lang w:val="es-ES"/>
        </w:rPr>
        <w:t xml:space="preserve"> pudiera regresar al Ecuador para convivir con su esposo y retomar su trabajo y su arraigo social. La solicitud de visa fue denegada por no estar inscrita la unión matrimonial en el Registro Civil del Estado parte. El peticionario solicitó a la Dirección General de Registro Civil, Identificación y Cedulación el registro de su matrimonio, lo cual fue denegado con el argumento de que el Estado parte no reconoce los matrimonios celebrados por autoridades tradicionales indígenas, sino solamente los celebrados por autoridades civiles del Registro Civil. </w:t>
      </w:r>
    </w:p>
    <w:p w:rsidR="00DD5BDA" w:rsidRDefault="001C5A3D" w:rsidP="00DD5BDA">
      <w:pPr>
        <w:tabs>
          <w:tab w:val="left" w:pos="2835"/>
        </w:tabs>
        <w:spacing w:before="240" w:line="276" w:lineRule="auto"/>
        <w:ind w:left="-426" w:firstLine="0"/>
        <w:rPr>
          <w:rFonts w:asciiTheme="minorHAnsi" w:hAnsiTheme="minorHAnsi" w:cstheme="minorHAnsi"/>
          <w:lang w:val="es-ES"/>
        </w:rPr>
      </w:pPr>
      <w:r w:rsidRPr="00DD5BDA">
        <w:rPr>
          <w:rFonts w:asciiTheme="minorHAnsi" w:hAnsiTheme="minorHAnsi" w:cstheme="minorHAnsi"/>
          <w:lang w:val="es-ES"/>
        </w:rPr>
        <w:t xml:space="preserve">El peticionario presentó una acción de protección constitucional ante la Unidad Judicial Penal del Distrito Metropolitano de Quito, solicitando el registro de su matrimonio en el Registro Civil y la concesión de la visa de amparo familiar a favor de su esposa. Dicha acción de protección fue rechazada por considerarse que el matrimonio carecía de valor jurídico dado que la jurisdicción indígena no tendría competencia para celebrar y registrar matrimonios. La acción fue también rechazada por considerar que nada impedía al peticionario y a su esposa celebrar su matrimonio frente a la autoridad competente. El peticionario presentó un recurso de apelación ante la Corte Provincial de Justicia de Pichincha, el cual fue rechazado alegando que el matrimonio no se realizó bajo la normativa relevante, que es el Código Civil y la Ley Orgánica de Gestión de la Identidad y Datos Civiles. </w:t>
      </w:r>
    </w:p>
    <w:p w:rsidR="00B9476B" w:rsidRDefault="001C5A3D" w:rsidP="00B9476B">
      <w:pPr>
        <w:tabs>
          <w:tab w:val="left" w:pos="2835"/>
        </w:tabs>
        <w:spacing w:before="240" w:line="276" w:lineRule="auto"/>
        <w:ind w:left="-426" w:firstLine="0"/>
        <w:rPr>
          <w:rFonts w:asciiTheme="minorHAnsi" w:hAnsiTheme="minorHAnsi" w:cstheme="minorHAnsi"/>
          <w:lang w:val="es-ES"/>
        </w:rPr>
      </w:pPr>
      <w:r w:rsidRPr="00DD5BDA">
        <w:rPr>
          <w:rFonts w:asciiTheme="minorHAnsi" w:hAnsiTheme="minorHAnsi" w:cstheme="minorHAnsi"/>
          <w:lang w:val="es-ES"/>
        </w:rPr>
        <w:t xml:space="preserve">El peticionario alega que la negativa del Estado parte de reconocer su matrimonio celebrado por la autoridad comunitaria legal y legítimamente constituida y reconocida por la asamblea comunitaria, constituye discriminación. </w:t>
      </w:r>
      <w:r w:rsidR="00DD5BDA">
        <w:rPr>
          <w:rFonts w:asciiTheme="minorHAnsi" w:hAnsiTheme="minorHAnsi" w:cstheme="minorHAnsi"/>
          <w:lang w:val="es-ES"/>
        </w:rPr>
        <w:t>A</w:t>
      </w:r>
      <w:r w:rsidRPr="00DD5BDA">
        <w:rPr>
          <w:rFonts w:asciiTheme="minorHAnsi" w:hAnsiTheme="minorHAnsi" w:cstheme="minorHAnsi"/>
          <w:lang w:val="es-ES"/>
        </w:rPr>
        <w:t xml:space="preserve">lega que el rechazo de la visa de su esposa es un acto de represalia contra sus actividades de defensa de los derechos de los pueblos indígenas, principalmente en contra de la actividad extractiva en territorios indígenas. </w:t>
      </w:r>
      <w:r w:rsidR="00DD5BDA">
        <w:rPr>
          <w:rFonts w:asciiTheme="minorHAnsi" w:hAnsiTheme="minorHAnsi" w:cstheme="minorHAnsi"/>
          <w:lang w:val="es-ES"/>
        </w:rPr>
        <w:t>S</w:t>
      </w:r>
      <w:r w:rsidRPr="00DD5BDA">
        <w:rPr>
          <w:rFonts w:asciiTheme="minorHAnsi" w:hAnsiTheme="minorHAnsi" w:cstheme="minorHAnsi"/>
          <w:lang w:val="es-ES"/>
        </w:rPr>
        <w:t xml:space="preserve">ostiene que no solamente se han vulnerado sus derechos individuales sino también los derechos colectivos de los pueblos indígenas a mantener sus culturas, tradiciones, usos y costumbres y continuidad histórica. </w:t>
      </w:r>
      <w:r w:rsidR="00B9476B">
        <w:rPr>
          <w:rFonts w:asciiTheme="minorHAnsi" w:hAnsiTheme="minorHAnsi" w:cstheme="minorHAnsi"/>
          <w:lang w:val="es-ES"/>
        </w:rPr>
        <w:t xml:space="preserve">También </w:t>
      </w:r>
      <w:r w:rsidRPr="00DD5BDA">
        <w:rPr>
          <w:rFonts w:asciiTheme="minorHAnsi" w:hAnsiTheme="minorHAnsi" w:cstheme="minorHAnsi"/>
          <w:lang w:val="es-ES"/>
        </w:rPr>
        <w:t xml:space="preserve">el derecho de los pueblos indígenas a la libre determinación y a la autonomía en materia de jurisdicción, procedimientos e instituciones propias milenarias, como es el matrimonio: una institución </w:t>
      </w:r>
      <w:proofErr w:type="spellStart"/>
      <w:r w:rsidRPr="00DD5BDA">
        <w:rPr>
          <w:rFonts w:asciiTheme="minorHAnsi" w:hAnsiTheme="minorHAnsi" w:cstheme="minorHAnsi"/>
          <w:lang w:val="es-ES"/>
        </w:rPr>
        <w:t>preestatal</w:t>
      </w:r>
      <w:proofErr w:type="spellEnd"/>
      <w:r w:rsidRPr="00DD5BDA">
        <w:rPr>
          <w:rFonts w:asciiTheme="minorHAnsi" w:hAnsiTheme="minorHAnsi" w:cstheme="minorHAnsi"/>
          <w:lang w:val="es-ES"/>
        </w:rPr>
        <w:t xml:space="preserve"> con sus ritos, alegorías, ceremonias y formalidades propias de acuerdo con sus </w:t>
      </w:r>
      <w:proofErr w:type="spellStart"/>
      <w:r w:rsidRPr="00DD5BDA">
        <w:rPr>
          <w:rFonts w:asciiTheme="minorHAnsi" w:hAnsiTheme="minorHAnsi" w:cstheme="minorHAnsi"/>
          <w:lang w:val="es-ES"/>
        </w:rPr>
        <w:t>cosmovivencias</w:t>
      </w:r>
      <w:proofErr w:type="spellEnd"/>
      <w:r w:rsidRPr="00DD5BDA">
        <w:rPr>
          <w:rFonts w:asciiTheme="minorHAnsi" w:hAnsiTheme="minorHAnsi" w:cstheme="minorHAnsi"/>
          <w:lang w:val="es-ES"/>
        </w:rPr>
        <w:t xml:space="preserve"> culturales y espirituales. </w:t>
      </w:r>
    </w:p>
    <w:p w:rsidR="001C5A3D" w:rsidRPr="00DD5BDA" w:rsidRDefault="001C5A3D" w:rsidP="00B9476B">
      <w:pPr>
        <w:tabs>
          <w:tab w:val="left" w:pos="2835"/>
        </w:tabs>
        <w:spacing w:before="240" w:line="276" w:lineRule="auto"/>
        <w:ind w:left="-426" w:firstLine="0"/>
        <w:rPr>
          <w:rFonts w:asciiTheme="minorHAnsi" w:hAnsiTheme="minorHAnsi" w:cstheme="minorHAnsi"/>
          <w:lang w:val="es-ES"/>
        </w:rPr>
      </w:pPr>
      <w:r w:rsidRPr="00DD5BDA">
        <w:rPr>
          <w:rFonts w:asciiTheme="minorHAnsi" w:hAnsiTheme="minorHAnsi" w:cstheme="minorHAnsi"/>
          <w:lang w:val="es-ES"/>
        </w:rPr>
        <w:t xml:space="preserve">El peticionario también sostiene que se vulneró su derecho al debido proceso cuando, después de que una jueza rechazara la deportación de su </w:t>
      </w:r>
      <w:r w:rsidRPr="00B9476B">
        <w:rPr>
          <w:rFonts w:asciiTheme="minorHAnsi" w:hAnsiTheme="minorHAnsi" w:cstheme="minorHAnsi"/>
          <w:lang w:val="es-ES"/>
        </w:rPr>
        <w:t xml:space="preserve">esposa, el Ministro del Interior solicitó al tribunal que su Ministerio sea consultado para tomar la decisión final, provocando así una intromisión del Poder Ejecutivo en el Judicial. </w:t>
      </w:r>
    </w:p>
    <w:p w:rsidR="00C4364B" w:rsidRDefault="00B9476B" w:rsidP="006E1F84">
      <w:pPr>
        <w:tabs>
          <w:tab w:val="left" w:pos="2835"/>
        </w:tabs>
        <w:spacing w:before="240" w:line="276" w:lineRule="auto"/>
        <w:ind w:left="-426" w:firstLine="0"/>
        <w:rPr>
          <w:rFonts w:asciiTheme="minorHAnsi" w:hAnsiTheme="minorHAnsi" w:cstheme="minorHAnsi"/>
          <w:lang w:val="es-ES"/>
        </w:rPr>
      </w:pPr>
      <w:r w:rsidRPr="00B9476B">
        <w:rPr>
          <w:rFonts w:asciiTheme="minorHAnsi" w:hAnsiTheme="minorHAnsi" w:cstheme="minorHAnsi"/>
          <w:lang w:val="es-ES"/>
        </w:rPr>
        <w:t xml:space="preserve">El 4 de diciembre de 2019, de conformidad con el artículo 14 de la Convención y el artículo 94 de su reglamento, el Comité </w:t>
      </w:r>
      <w:r w:rsidR="00C21AE6">
        <w:rPr>
          <w:rFonts w:asciiTheme="minorHAnsi" w:hAnsiTheme="minorHAnsi" w:cstheme="minorHAnsi"/>
          <w:lang w:val="es-ES"/>
        </w:rPr>
        <w:t xml:space="preserve">para todas las Formas de Discriminación Racial </w:t>
      </w:r>
      <w:r w:rsidRPr="00B9476B">
        <w:rPr>
          <w:rFonts w:asciiTheme="minorHAnsi" w:hAnsiTheme="minorHAnsi" w:cstheme="minorHAnsi"/>
          <w:lang w:val="es-ES"/>
        </w:rPr>
        <w:t xml:space="preserve">declaró admisible la comunicación. </w:t>
      </w:r>
    </w:p>
    <w:p w:rsidR="00CE0B53" w:rsidRDefault="00CE0B53" w:rsidP="00C4364B">
      <w:pPr>
        <w:ind w:left="0" w:firstLine="0"/>
        <w:rPr>
          <w:rFonts w:asciiTheme="minorHAnsi" w:hAnsiTheme="minorHAnsi" w:cstheme="minorHAnsi"/>
          <w:lang w:val="es-ES"/>
        </w:rPr>
      </w:pPr>
    </w:p>
    <w:p w:rsidR="00CE0B53" w:rsidRDefault="00CE0B53" w:rsidP="00C4364B">
      <w:pPr>
        <w:ind w:left="0" w:firstLine="0"/>
        <w:rPr>
          <w:rFonts w:asciiTheme="minorHAnsi" w:hAnsiTheme="minorHAnsi" w:cstheme="minorHAnsi"/>
          <w:lang w:val="es-ES"/>
        </w:rPr>
      </w:pPr>
    </w:p>
    <w:p w:rsidR="00CE0B53" w:rsidRDefault="00CE0B53" w:rsidP="00C4364B">
      <w:pPr>
        <w:ind w:left="0" w:firstLine="0"/>
        <w:rPr>
          <w:rFonts w:asciiTheme="minorHAnsi" w:hAnsiTheme="minorHAnsi" w:cstheme="minorHAnsi"/>
          <w:lang w:val="es-ES"/>
        </w:rPr>
      </w:pPr>
    </w:p>
    <w:p w:rsidR="00C4364B" w:rsidRDefault="00CE0B53" w:rsidP="006E1F84">
      <w:pPr>
        <w:ind w:left="0" w:firstLine="0"/>
        <w:jc w:val="left"/>
        <w:rPr>
          <w:lang w:val="es-ES"/>
        </w:rPr>
      </w:pPr>
      <w:r w:rsidRPr="00022689">
        <w:rPr>
          <w:rFonts w:asciiTheme="minorHAnsi" w:hAnsiTheme="minorHAnsi" w:cstheme="minorHAnsi"/>
          <w:color w:val="00B0F0"/>
          <w:sz w:val="24"/>
          <w:lang w:val="es-ES"/>
        </w:rPr>
        <w:lastRenderedPageBreak/>
        <w:t>SITUACIÓN 3</w:t>
      </w:r>
      <w:r w:rsidR="00C4364B" w:rsidRPr="008D5EE6">
        <w:rPr>
          <w:rFonts w:asciiTheme="minorHAnsi" w:hAnsiTheme="minorHAnsi" w:cstheme="minorHAnsi"/>
          <w:color w:val="00B0F0"/>
          <w:lang w:val="es-ES"/>
        </w:rPr>
        <w:t>.</w:t>
      </w:r>
      <w:r w:rsidR="00C4364B">
        <w:rPr>
          <w:rFonts w:asciiTheme="minorHAnsi" w:hAnsiTheme="minorHAnsi" w:cstheme="minorHAnsi"/>
          <w:color w:val="00B0F0"/>
          <w:lang w:val="es-ES"/>
        </w:rPr>
        <w:t xml:space="preserve"> </w:t>
      </w:r>
      <w:proofErr w:type="spellStart"/>
      <w:r w:rsidR="00022CFF" w:rsidRPr="00022CFF">
        <w:rPr>
          <w:rFonts w:asciiTheme="minorHAnsi" w:hAnsiTheme="minorHAnsi" w:cstheme="minorHAnsi"/>
          <w:b/>
          <w:lang w:val="es-ES"/>
        </w:rPr>
        <w:t>Yaku</w:t>
      </w:r>
      <w:proofErr w:type="spellEnd"/>
      <w:r w:rsidR="00022CFF" w:rsidRPr="00022CFF">
        <w:rPr>
          <w:rFonts w:asciiTheme="minorHAnsi" w:hAnsiTheme="minorHAnsi" w:cstheme="minorHAnsi"/>
          <w:b/>
          <w:lang w:val="es-ES"/>
        </w:rPr>
        <w:t xml:space="preserve"> Sacha Pérez </w:t>
      </w:r>
      <w:proofErr w:type="spellStart"/>
      <w:r w:rsidR="00022CFF" w:rsidRPr="00022CFF">
        <w:rPr>
          <w:rFonts w:asciiTheme="minorHAnsi" w:hAnsiTheme="minorHAnsi" w:cstheme="minorHAnsi"/>
          <w:b/>
          <w:lang w:val="es-ES"/>
        </w:rPr>
        <w:t>Guartambel</w:t>
      </w:r>
      <w:proofErr w:type="spellEnd"/>
      <w:r w:rsidR="00022CFF" w:rsidRPr="00EF2B4A">
        <w:rPr>
          <w:b/>
          <w:lang w:val="es-ES"/>
        </w:rPr>
        <w:t>, Ecuador,</w:t>
      </w:r>
      <w:r w:rsidR="00022CFF">
        <w:rPr>
          <w:lang w:val="es-ES"/>
        </w:rPr>
        <w:t xml:space="preserve"> </w:t>
      </w:r>
      <w:r w:rsidR="00022CFF">
        <w:rPr>
          <w:rFonts w:asciiTheme="minorHAnsi" w:hAnsiTheme="minorHAnsi" w:cstheme="minorHAnsi"/>
          <w:b/>
          <w:lang w:val="es-ES"/>
        </w:rPr>
        <w:t xml:space="preserve">2022 </w:t>
      </w:r>
      <w:r w:rsidR="00022CFF">
        <w:rPr>
          <w:rFonts w:asciiTheme="minorHAnsi" w:hAnsiTheme="minorHAnsi" w:cstheme="minorHAnsi"/>
          <w:b/>
          <w:lang w:val="es-ES"/>
        </w:rPr>
        <w:tab/>
      </w:r>
    </w:p>
    <w:p w:rsidR="00C4364B" w:rsidRDefault="00C4364B" w:rsidP="00C4364B">
      <w:pPr>
        <w:jc w:val="left"/>
        <w:rPr>
          <w:lang w:val="es-ES"/>
        </w:rPr>
      </w:pPr>
    </w:p>
    <w:tbl>
      <w:tblPr>
        <w:tblStyle w:val="Tablaconcuadrcula"/>
        <w:tblW w:w="0" w:type="auto"/>
        <w:tblInd w:w="10" w:type="dxa"/>
        <w:tblLook w:val="04A0" w:firstRow="1" w:lastRow="0" w:firstColumn="1" w:lastColumn="0" w:noHBand="0" w:noVBand="1"/>
      </w:tblPr>
      <w:tblGrid>
        <w:gridCol w:w="1970"/>
        <w:gridCol w:w="1843"/>
        <w:gridCol w:w="2409"/>
        <w:gridCol w:w="2596"/>
      </w:tblGrid>
      <w:tr w:rsidR="00CE0B53" w:rsidRPr="00624059" w:rsidTr="000B210C">
        <w:tc>
          <w:tcPr>
            <w:tcW w:w="1970" w:type="dxa"/>
          </w:tcPr>
          <w:p w:rsidR="00CE0B53" w:rsidRPr="00022CFF" w:rsidRDefault="00CE0B53" w:rsidP="000B210C">
            <w:pPr>
              <w:spacing w:before="100" w:beforeAutospacing="1" w:after="100" w:afterAutospacing="1" w:line="240" w:lineRule="auto"/>
              <w:ind w:left="0" w:firstLine="0"/>
              <w:jc w:val="left"/>
              <w:rPr>
                <w:rFonts w:ascii="Calibri" w:hAnsi="Calibri" w:cs="Calibri"/>
                <w:b/>
                <w:color w:val="auto"/>
                <w:sz w:val="24"/>
                <w:szCs w:val="24"/>
                <w:lang w:val="es-ES"/>
              </w:rPr>
            </w:pPr>
            <w:r w:rsidRPr="00022CFF">
              <w:rPr>
                <w:rFonts w:ascii="Calibri" w:hAnsi="Calibri" w:cs="Calibri"/>
                <w:b/>
                <w:color w:val="auto"/>
                <w:sz w:val="24"/>
                <w:szCs w:val="24"/>
                <w:lang w:val="es-ES"/>
              </w:rPr>
              <w:t xml:space="preserve">Derechos </w:t>
            </w:r>
          </w:p>
        </w:tc>
        <w:tc>
          <w:tcPr>
            <w:tcW w:w="1843" w:type="dxa"/>
          </w:tcPr>
          <w:p w:rsidR="00CE0B53" w:rsidRPr="00022CFF" w:rsidRDefault="00CE0B53" w:rsidP="000B210C">
            <w:pPr>
              <w:spacing w:before="100" w:beforeAutospacing="1" w:after="100" w:afterAutospacing="1" w:line="240" w:lineRule="auto"/>
              <w:jc w:val="left"/>
              <w:rPr>
                <w:rFonts w:ascii="Calibri" w:hAnsi="Calibri" w:cs="Calibri"/>
                <w:b/>
                <w:color w:val="auto"/>
                <w:sz w:val="24"/>
                <w:szCs w:val="24"/>
                <w:lang w:val="es-ES"/>
              </w:rPr>
            </w:pPr>
            <w:r w:rsidRPr="00022CFF">
              <w:rPr>
                <w:rFonts w:ascii="Calibri" w:hAnsi="Calibri" w:cs="Calibri"/>
                <w:b/>
                <w:color w:val="auto"/>
                <w:sz w:val="24"/>
                <w:szCs w:val="24"/>
                <w:lang w:val="es-ES"/>
              </w:rPr>
              <w:t xml:space="preserve">Las/los titulares de derechos </w:t>
            </w:r>
          </w:p>
        </w:tc>
        <w:tc>
          <w:tcPr>
            <w:tcW w:w="2409" w:type="dxa"/>
          </w:tcPr>
          <w:p w:rsidR="00CE0B53" w:rsidRPr="00022CFF" w:rsidRDefault="00CE0B53" w:rsidP="000B210C">
            <w:pPr>
              <w:ind w:left="0" w:firstLine="0"/>
              <w:rPr>
                <w:rFonts w:ascii="Calibri" w:hAnsi="Calibri" w:cs="Calibri"/>
                <w:b/>
                <w:color w:val="auto"/>
                <w:sz w:val="24"/>
                <w:szCs w:val="24"/>
                <w:lang w:val="es-ES"/>
              </w:rPr>
            </w:pPr>
            <w:r w:rsidRPr="00022CFF">
              <w:rPr>
                <w:rFonts w:ascii="Calibri" w:hAnsi="Calibri" w:cs="Calibri"/>
                <w:b/>
                <w:color w:val="auto"/>
                <w:sz w:val="24"/>
                <w:szCs w:val="24"/>
                <w:lang w:val="es-ES"/>
              </w:rPr>
              <w:t>Los titulares de responsabilidades</w:t>
            </w:r>
          </w:p>
        </w:tc>
        <w:tc>
          <w:tcPr>
            <w:tcW w:w="2596" w:type="dxa"/>
          </w:tcPr>
          <w:p w:rsidR="00CE0B53" w:rsidRPr="00022CFF" w:rsidRDefault="00CE0B53" w:rsidP="000B210C">
            <w:pPr>
              <w:spacing w:before="100" w:beforeAutospacing="1" w:after="100" w:afterAutospacing="1" w:line="240" w:lineRule="auto"/>
              <w:jc w:val="left"/>
              <w:rPr>
                <w:rFonts w:ascii="Calibri" w:hAnsi="Calibri" w:cs="Calibri"/>
                <w:b/>
                <w:color w:val="auto"/>
                <w:sz w:val="24"/>
                <w:szCs w:val="24"/>
                <w:lang w:val="es-ES"/>
              </w:rPr>
            </w:pPr>
            <w:r w:rsidRPr="00022CFF">
              <w:rPr>
                <w:rFonts w:ascii="Calibri" w:hAnsi="Calibri" w:cs="Calibri"/>
                <w:b/>
                <w:color w:val="auto"/>
                <w:sz w:val="24"/>
                <w:szCs w:val="24"/>
                <w:lang w:val="es-ES"/>
              </w:rPr>
              <w:t>Los titulares de obligaciones:</w:t>
            </w:r>
          </w:p>
        </w:tc>
      </w:tr>
      <w:tr w:rsidR="00CE0B53" w:rsidRPr="00BD6052" w:rsidTr="000B210C">
        <w:tc>
          <w:tcPr>
            <w:tcW w:w="1970" w:type="dxa"/>
            <w:vMerge w:val="restart"/>
          </w:tcPr>
          <w:p w:rsidR="00CE0B53" w:rsidRDefault="00CE0B53" w:rsidP="000B210C">
            <w:pPr>
              <w:spacing w:after="143"/>
              <w:ind w:left="0" w:firstLine="0"/>
              <w:rPr>
                <w:rFonts w:asciiTheme="minorHAnsi" w:hAnsiTheme="minorHAnsi" w:cstheme="minorHAnsi"/>
                <w:lang w:val="es-ES"/>
              </w:rPr>
            </w:pPr>
            <w:r>
              <w:rPr>
                <w:rFonts w:asciiTheme="minorHAnsi" w:hAnsiTheme="minorHAnsi" w:cstheme="minorHAnsi"/>
                <w:lang w:val="es-ES"/>
              </w:rPr>
              <w:t>D</w:t>
            </w:r>
            <w:r w:rsidRPr="00DD5BDA">
              <w:rPr>
                <w:rFonts w:asciiTheme="minorHAnsi" w:hAnsiTheme="minorHAnsi" w:cstheme="minorHAnsi"/>
                <w:lang w:val="es-ES"/>
              </w:rPr>
              <w:t>erecho al debido proceso</w:t>
            </w:r>
            <w:r>
              <w:rPr>
                <w:rFonts w:asciiTheme="minorHAnsi" w:hAnsiTheme="minorHAnsi" w:cstheme="minorHAnsi"/>
                <w:lang w:val="es-ES"/>
              </w:rPr>
              <w:t>.</w:t>
            </w:r>
          </w:p>
          <w:p w:rsidR="00CE0B53" w:rsidRDefault="00CE0B53" w:rsidP="000B210C">
            <w:pPr>
              <w:ind w:left="0" w:firstLine="0"/>
              <w:rPr>
                <w:rFonts w:asciiTheme="minorHAnsi" w:hAnsiTheme="minorHAnsi" w:cstheme="minorHAnsi"/>
                <w:lang w:val="es-ES"/>
              </w:rPr>
            </w:pPr>
            <w:r w:rsidRPr="00CE0B53">
              <w:rPr>
                <w:rFonts w:asciiTheme="minorHAnsi" w:hAnsiTheme="minorHAnsi" w:cstheme="minorHAnsi"/>
                <w:lang w:val="es-ES"/>
              </w:rPr>
              <w:t>No discriminación en el goce de los derechos al matrimonio</w:t>
            </w:r>
          </w:p>
          <w:p w:rsidR="00CE0B53" w:rsidRDefault="00CE0B53" w:rsidP="000B210C">
            <w:pPr>
              <w:ind w:left="0" w:firstLine="0"/>
              <w:rPr>
                <w:rFonts w:asciiTheme="minorHAnsi" w:hAnsiTheme="minorHAnsi" w:cstheme="minorHAnsi"/>
                <w:lang w:val="es-ES"/>
              </w:rPr>
            </w:pPr>
            <w:r w:rsidRPr="00CE0B53">
              <w:rPr>
                <w:rFonts w:asciiTheme="minorHAnsi" w:hAnsiTheme="minorHAnsi" w:cstheme="minorHAnsi"/>
                <w:lang w:val="es-ES"/>
              </w:rPr>
              <w:t xml:space="preserve">Libre determinación, autonomía y jurisdicción indígena </w:t>
            </w:r>
          </w:p>
          <w:p w:rsidR="00CE0B53" w:rsidRDefault="00CE0B53" w:rsidP="000B210C">
            <w:pPr>
              <w:ind w:left="0" w:firstLine="0"/>
              <w:rPr>
                <w:rFonts w:asciiTheme="minorHAnsi" w:hAnsiTheme="minorHAnsi" w:cstheme="minorHAnsi"/>
                <w:lang w:val="es-ES"/>
              </w:rPr>
            </w:pPr>
          </w:p>
          <w:p w:rsidR="00CE0B53" w:rsidRDefault="00CE0B53" w:rsidP="000B210C">
            <w:pPr>
              <w:ind w:left="0" w:firstLine="0"/>
              <w:rPr>
                <w:rFonts w:asciiTheme="minorHAnsi" w:hAnsiTheme="minorHAnsi" w:cstheme="minorHAnsi"/>
                <w:lang w:val="es-ES"/>
              </w:rPr>
            </w:pPr>
            <w:r>
              <w:rPr>
                <w:rFonts w:asciiTheme="minorHAnsi" w:hAnsiTheme="minorHAnsi" w:cstheme="minorHAnsi"/>
                <w:lang w:val="es-ES"/>
              </w:rPr>
              <w:t>D</w:t>
            </w:r>
            <w:r w:rsidRPr="00DD5BDA">
              <w:rPr>
                <w:rFonts w:asciiTheme="minorHAnsi" w:hAnsiTheme="minorHAnsi" w:cstheme="minorHAnsi"/>
                <w:lang w:val="es-ES"/>
              </w:rPr>
              <w:t>erechos colectivos a mantener sus culturas, tradiciones, usos y cost</w:t>
            </w:r>
            <w:r>
              <w:rPr>
                <w:rFonts w:asciiTheme="minorHAnsi" w:hAnsiTheme="minorHAnsi" w:cstheme="minorHAnsi"/>
                <w:lang w:val="es-ES"/>
              </w:rPr>
              <w:t>umbres y continuidad histórica.</w:t>
            </w:r>
          </w:p>
          <w:p w:rsidR="00CE0B53" w:rsidRPr="007F1A26" w:rsidRDefault="00CE0B53" w:rsidP="000B210C">
            <w:pPr>
              <w:ind w:left="0" w:firstLine="0"/>
              <w:rPr>
                <w:rFonts w:asciiTheme="minorHAnsi" w:hAnsiTheme="minorHAnsi" w:cstheme="minorHAnsi"/>
                <w:lang w:val="es-ES"/>
              </w:rPr>
            </w:pPr>
          </w:p>
        </w:tc>
        <w:tc>
          <w:tcPr>
            <w:tcW w:w="1843" w:type="dxa"/>
          </w:tcPr>
          <w:p w:rsidR="00CE0B53" w:rsidRDefault="00CE0B53" w:rsidP="000B210C">
            <w:pPr>
              <w:ind w:left="0" w:firstLine="0"/>
              <w:rPr>
                <w:lang w:val="es-ES"/>
              </w:rPr>
            </w:pPr>
            <w:proofErr w:type="spellStart"/>
            <w:r w:rsidRPr="001C5A3D">
              <w:rPr>
                <w:rFonts w:asciiTheme="minorHAnsi" w:hAnsiTheme="minorHAnsi" w:cstheme="minorHAnsi"/>
                <w:lang w:val="es-ES"/>
              </w:rPr>
              <w:t>Yaku</w:t>
            </w:r>
            <w:proofErr w:type="spellEnd"/>
            <w:r w:rsidRPr="001C5A3D">
              <w:rPr>
                <w:rFonts w:asciiTheme="minorHAnsi" w:hAnsiTheme="minorHAnsi" w:cstheme="minorHAnsi"/>
                <w:lang w:val="es-ES"/>
              </w:rPr>
              <w:t xml:space="preserve"> Sacha Pérez </w:t>
            </w:r>
            <w:proofErr w:type="spellStart"/>
            <w:r w:rsidRPr="001C5A3D">
              <w:rPr>
                <w:rFonts w:asciiTheme="minorHAnsi" w:hAnsiTheme="minorHAnsi" w:cstheme="minorHAnsi"/>
                <w:lang w:val="es-ES"/>
              </w:rPr>
              <w:t>Guarta</w:t>
            </w:r>
            <w:r>
              <w:rPr>
                <w:rFonts w:asciiTheme="minorHAnsi" w:hAnsiTheme="minorHAnsi" w:cstheme="minorHAnsi"/>
                <w:lang w:val="es-ES"/>
              </w:rPr>
              <w:t>mbel</w:t>
            </w:r>
            <w:proofErr w:type="spellEnd"/>
          </w:p>
        </w:tc>
        <w:tc>
          <w:tcPr>
            <w:tcW w:w="2409" w:type="dxa"/>
          </w:tcPr>
          <w:p w:rsidR="00CE0B53" w:rsidRDefault="00CE0B53" w:rsidP="000B210C">
            <w:pPr>
              <w:ind w:left="0" w:firstLine="0"/>
              <w:rPr>
                <w:rFonts w:asciiTheme="minorHAnsi" w:hAnsiTheme="minorHAnsi" w:cstheme="minorHAnsi"/>
                <w:lang w:val="es-ES"/>
              </w:rPr>
            </w:pPr>
            <w:r>
              <w:rPr>
                <w:rFonts w:asciiTheme="minorHAnsi" w:hAnsiTheme="minorHAnsi" w:cstheme="minorHAnsi"/>
                <w:lang w:val="es-ES"/>
              </w:rPr>
              <w:t>C</w:t>
            </w:r>
            <w:r w:rsidRPr="00DD5BDA">
              <w:rPr>
                <w:rFonts w:asciiTheme="minorHAnsi" w:hAnsiTheme="minorHAnsi" w:cstheme="minorHAnsi"/>
                <w:lang w:val="es-ES"/>
              </w:rPr>
              <w:t>omunidad indígena</w:t>
            </w:r>
            <w:r>
              <w:rPr>
                <w:rFonts w:asciiTheme="minorHAnsi" w:hAnsiTheme="minorHAnsi" w:cstheme="minorHAnsi"/>
                <w:lang w:val="es-ES"/>
              </w:rPr>
              <w:t xml:space="preserve"> Escaleras </w:t>
            </w:r>
          </w:p>
          <w:p w:rsidR="00CE0B53" w:rsidRDefault="00CE0B53" w:rsidP="000B210C">
            <w:pPr>
              <w:ind w:left="0" w:firstLine="0"/>
              <w:rPr>
                <w:lang w:val="es-ES"/>
              </w:rPr>
            </w:pPr>
          </w:p>
        </w:tc>
        <w:tc>
          <w:tcPr>
            <w:tcW w:w="2596" w:type="dxa"/>
          </w:tcPr>
          <w:p w:rsidR="00CE0B53" w:rsidRPr="007F1A26" w:rsidRDefault="00CE0B53" w:rsidP="000B210C">
            <w:pPr>
              <w:ind w:left="0" w:firstLine="0"/>
              <w:rPr>
                <w:rFonts w:asciiTheme="minorHAnsi" w:hAnsiTheme="minorHAnsi" w:cstheme="minorHAnsi"/>
                <w:lang w:val="es-ES"/>
              </w:rPr>
            </w:pPr>
            <w:r w:rsidRPr="00DD5BDA">
              <w:rPr>
                <w:rFonts w:asciiTheme="minorHAnsi" w:hAnsiTheme="minorHAnsi" w:cstheme="minorHAnsi"/>
                <w:lang w:val="es-ES"/>
              </w:rPr>
              <w:t>Dirección General de Registro Civil, Identificación y Cedulación</w:t>
            </w:r>
            <w:r>
              <w:rPr>
                <w:rFonts w:asciiTheme="minorHAnsi" w:hAnsiTheme="minorHAnsi" w:cstheme="minorHAnsi"/>
                <w:lang w:val="es-ES"/>
              </w:rPr>
              <w:t>.</w:t>
            </w:r>
          </w:p>
        </w:tc>
      </w:tr>
      <w:tr w:rsidR="00CE0B53" w:rsidRPr="00BD6052" w:rsidTr="000B210C">
        <w:tc>
          <w:tcPr>
            <w:tcW w:w="1970" w:type="dxa"/>
            <w:vMerge/>
          </w:tcPr>
          <w:p w:rsidR="00CE0B53" w:rsidRPr="00624059" w:rsidRDefault="00CE0B53" w:rsidP="000B210C">
            <w:pPr>
              <w:ind w:left="0" w:firstLine="0"/>
              <w:rPr>
                <w:color w:val="auto"/>
                <w:sz w:val="24"/>
                <w:szCs w:val="24"/>
                <w:lang w:val="es-ES"/>
              </w:rPr>
            </w:pPr>
          </w:p>
        </w:tc>
        <w:tc>
          <w:tcPr>
            <w:tcW w:w="1843" w:type="dxa"/>
          </w:tcPr>
          <w:p w:rsidR="00CE0B53" w:rsidRPr="00624059" w:rsidRDefault="00CE0B53" w:rsidP="000B210C">
            <w:pPr>
              <w:ind w:left="0" w:firstLine="0"/>
              <w:rPr>
                <w:color w:val="auto"/>
                <w:sz w:val="24"/>
                <w:szCs w:val="24"/>
                <w:lang w:val="es-ES"/>
              </w:rPr>
            </w:pPr>
            <w:r w:rsidRPr="00DD5BDA">
              <w:rPr>
                <w:rFonts w:asciiTheme="minorHAnsi" w:hAnsiTheme="minorHAnsi" w:cstheme="minorHAnsi"/>
                <w:lang w:val="es-ES"/>
              </w:rPr>
              <w:t xml:space="preserve">Manuela </w:t>
            </w:r>
            <w:proofErr w:type="spellStart"/>
            <w:r w:rsidRPr="00DD5BDA">
              <w:rPr>
                <w:rFonts w:asciiTheme="minorHAnsi" w:hAnsiTheme="minorHAnsi" w:cstheme="minorHAnsi"/>
                <w:lang w:val="es-ES"/>
              </w:rPr>
              <w:t>Lavinas</w:t>
            </w:r>
            <w:proofErr w:type="spellEnd"/>
            <w:r w:rsidRPr="00DD5BDA">
              <w:rPr>
                <w:rFonts w:asciiTheme="minorHAnsi" w:hAnsiTheme="minorHAnsi" w:cstheme="minorHAnsi"/>
                <w:lang w:val="es-ES"/>
              </w:rPr>
              <w:t xml:space="preserve"> </w:t>
            </w:r>
            <w:proofErr w:type="spellStart"/>
            <w:r w:rsidRPr="00DD5BDA">
              <w:rPr>
                <w:rFonts w:asciiTheme="minorHAnsi" w:hAnsiTheme="minorHAnsi" w:cstheme="minorHAnsi"/>
                <w:lang w:val="es-ES"/>
              </w:rPr>
              <w:t>Picq</w:t>
            </w:r>
            <w:proofErr w:type="spellEnd"/>
          </w:p>
        </w:tc>
        <w:tc>
          <w:tcPr>
            <w:tcW w:w="2409" w:type="dxa"/>
          </w:tcPr>
          <w:p w:rsidR="00CE0B53" w:rsidRDefault="00CE0B53" w:rsidP="000B210C">
            <w:pPr>
              <w:ind w:left="0" w:firstLine="0"/>
              <w:rPr>
                <w:lang w:val="es-ES"/>
              </w:rPr>
            </w:pPr>
            <w:r w:rsidRPr="00DD5BDA">
              <w:rPr>
                <w:rFonts w:asciiTheme="minorHAnsi" w:hAnsiTheme="minorHAnsi" w:cstheme="minorHAnsi"/>
                <w:lang w:val="es-ES"/>
              </w:rPr>
              <w:t xml:space="preserve">Confederación de Pueblos de la Nacionalidad </w:t>
            </w:r>
            <w:proofErr w:type="spellStart"/>
            <w:r w:rsidRPr="00DD5BDA">
              <w:rPr>
                <w:rFonts w:asciiTheme="minorHAnsi" w:hAnsiTheme="minorHAnsi" w:cstheme="minorHAnsi"/>
                <w:lang w:val="es-ES"/>
              </w:rPr>
              <w:t>Kichwa</w:t>
            </w:r>
            <w:proofErr w:type="spellEnd"/>
            <w:r w:rsidRPr="00DD5BDA">
              <w:rPr>
                <w:rFonts w:asciiTheme="minorHAnsi" w:hAnsiTheme="minorHAnsi" w:cstheme="minorHAnsi"/>
                <w:lang w:val="es-ES"/>
              </w:rPr>
              <w:t xml:space="preserve"> del Ecuador</w:t>
            </w:r>
          </w:p>
        </w:tc>
        <w:tc>
          <w:tcPr>
            <w:tcW w:w="2596" w:type="dxa"/>
          </w:tcPr>
          <w:p w:rsidR="00CE0B53" w:rsidRDefault="00CE0B53" w:rsidP="000B210C">
            <w:pPr>
              <w:ind w:left="0" w:firstLine="0"/>
              <w:rPr>
                <w:lang w:val="es-ES"/>
              </w:rPr>
            </w:pPr>
            <w:r w:rsidRPr="00DD5BDA">
              <w:rPr>
                <w:rFonts w:asciiTheme="minorHAnsi" w:hAnsiTheme="minorHAnsi" w:cstheme="minorHAnsi"/>
                <w:lang w:val="es-ES"/>
              </w:rPr>
              <w:t>Unidad Judicial Penal del Distrito Metropolitano de Quito</w:t>
            </w:r>
          </w:p>
        </w:tc>
      </w:tr>
      <w:tr w:rsidR="00CE0B53" w:rsidRPr="00BD6052" w:rsidTr="000B210C">
        <w:tc>
          <w:tcPr>
            <w:tcW w:w="1970" w:type="dxa"/>
            <w:vMerge/>
          </w:tcPr>
          <w:p w:rsidR="00CE0B53" w:rsidRDefault="00CE0B53" w:rsidP="000B210C">
            <w:pPr>
              <w:spacing w:before="100" w:beforeAutospacing="1" w:after="100" w:afterAutospacing="1" w:line="240" w:lineRule="auto"/>
              <w:ind w:left="0" w:firstLine="0"/>
              <w:jc w:val="left"/>
              <w:rPr>
                <w:lang w:val="es-ES"/>
              </w:rPr>
            </w:pPr>
          </w:p>
        </w:tc>
        <w:tc>
          <w:tcPr>
            <w:tcW w:w="1843" w:type="dxa"/>
          </w:tcPr>
          <w:p w:rsidR="00CE0B53" w:rsidRDefault="00CE0B53" w:rsidP="000B210C">
            <w:pPr>
              <w:spacing w:before="100" w:beforeAutospacing="1" w:after="100" w:afterAutospacing="1" w:line="240" w:lineRule="auto"/>
              <w:ind w:left="0" w:firstLine="0"/>
              <w:jc w:val="left"/>
              <w:rPr>
                <w:lang w:val="es-ES"/>
              </w:rPr>
            </w:pPr>
          </w:p>
        </w:tc>
        <w:tc>
          <w:tcPr>
            <w:tcW w:w="2409" w:type="dxa"/>
          </w:tcPr>
          <w:p w:rsidR="00CE0B53" w:rsidRDefault="00CE0B53" w:rsidP="000B210C">
            <w:pPr>
              <w:ind w:left="0" w:firstLine="0"/>
              <w:rPr>
                <w:lang w:val="es-ES"/>
              </w:rPr>
            </w:pPr>
          </w:p>
        </w:tc>
        <w:tc>
          <w:tcPr>
            <w:tcW w:w="2596" w:type="dxa"/>
          </w:tcPr>
          <w:p w:rsidR="00CE0B53" w:rsidRPr="00B9476B" w:rsidRDefault="00CE0B53" w:rsidP="000B210C">
            <w:pPr>
              <w:ind w:left="0" w:firstLine="0"/>
              <w:rPr>
                <w:rFonts w:asciiTheme="minorHAnsi" w:hAnsiTheme="minorHAnsi" w:cstheme="minorHAnsi"/>
                <w:lang w:val="es-ES"/>
              </w:rPr>
            </w:pPr>
            <w:r w:rsidRPr="00DD5BDA">
              <w:rPr>
                <w:rFonts w:asciiTheme="minorHAnsi" w:hAnsiTheme="minorHAnsi" w:cstheme="minorHAnsi"/>
                <w:lang w:val="es-ES"/>
              </w:rPr>
              <w:t>Corte Provincial de Justicia de Pichincha</w:t>
            </w:r>
          </w:p>
        </w:tc>
      </w:tr>
      <w:tr w:rsidR="00CE0B53" w:rsidRPr="00DD5BDA" w:rsidTr="000B210C">
        <w:tc>
          <w:tcPr>
            <w:tcW w:w="1970" w:type="dxa"/>
            <w:vMerge/>
          </w:tcPr>
          <w:p w:rsidR="00CE0B53" w:rsidRDefault="00CE0B53" w:rsidP="000B210C">
            <w:pPr>
              <w:spacing w:before="100" w:beforeAutospacing="1" w:after="100" w:afterAutospacing="1" w:line="240" w:lineRule="auto"/>
              <w:jc w:val="left"/>
              <w:rPr>
                <w:lang w:val="es-ES"/>
              </w:rPr>
            </w:pPr>
          </w:p>
        </w:tc>
        <w:tc>
          <w:tcPr>
            <w:tcW w:w="1843" w:type="dxa"/>
          </w:tcPr>
          <w:p w:rsidR="00CE0B53" w:rsidRDefault="00CE0B53" w:rsidP="000B210C">
            <w:pPr>
              <w:spacing w:before="100" w:beforeAutospacing="1" w:after="100" w:afterAutospacing="1" w:line="240" w:lineRule="auto"/>
              <w:jc w:val="left"/>
              <w:rPr>
                <w:lang w:val="es-ES"/>
              </w:rPr>
            </w:pPr>
          </w:p>
        </w:tc>
        <w:tc>
          <w:tcPr>
            <w:tcW w:w="2409" w:type="dxa"/>
          </w:tcPr>
          <w:p w:rsidR="00CE0B53" w:rsidRDefault="00CE0B53" w:rsidP="000B210C">
            <w:pPr>
              <w:ind w:left="0" w:firstLine="0"/>
              <w:rPr>
                <w:rFonts w:asciiTheme="minorHAnsi" w:hAnsiTheme="minorHAnsi" w:cstheme="minorHAnsi"/>
                <w:lang w:val="es-ES"/>
              </w:rPr>
            </w:pPr>
          </w:p>
        </w:tc>
        <w:tc>
          <w:tcPr>
            <w:tcW w:w="2596" w:type="dxa"/>
          </w:tcPr>
          <w:p w:rsidR="00CE0B53" w:rsidRPr="00B9476B" w:rsidRDefault="00CE0B53" w:rsidP="000B210C">
            <w:pPr>
              <w:ind w:left="0" w:firstLine="0"/>
              <w:rPr>
                <w:rFonts w:asciiTheme="minorHAnsi" w:hAnsiTheme="minorHAnsi" w:cstheme="minorHAnsi"/>
                <w:lang w:val="es-ES"/>
              </w:rPr>
            </w:pPr>
            <w:r w:rsidRPr="00B9476B">
              <w:rPr>
                <w:rFonts w:asciiTheme="minorHAnsi" w:hAnsiTheme="minorHAnsi" w:cstheme="minorHAnsi"/>
                <w:lang w:val="es-ES"/>
              </w:rPr>
              <w:t>Ministro del Interior.</w:t>
            </w:r>
          </w:p>
        </w:tc>
      </w:tr>
      <w:tr w:rsidR="00CE0B53" w:rsidRPr="00BD6052" w:rsidTr="000B210C">
        <w:tc>
          <w:tcPr>
            <w:tcW w:w="1970" w:type="dxa"/>
            <w:vMerge/>
          </w:tcPr>
          <w:p w:rsidR="00CE0B53" w:rsidRDefault="00CE0B53" w:rsidP="000B210C">
            <w:pPr>
              <w:spacing w:before="100" w:beforeAutospacing="1" w:after="100" w:afterAutospacing="1" w:line="240" w:lineRule="auto"/>
              <w:jc w:val="left"/>
              <w:rPr>
                <w:lang w:val="es-ES"/>
              </w:rPr>
            </w:pPr>
          </w:p>
        </w:tc>
        <w:tc>
          <w:tcPr>
            <w:tcW w:w="1843" w:type="dxa"/>
          </w:tcPr>
          <w:p w:rsidR="00CE0B53" w:rsidRDefault="00CE0B53" w:rsidP="000B210C">
            <w:pPr>
              <w:spacing w:before="100" w:beforeAutospacing="1" w:after="100" w:afterAutospacing="1" w:line="240" w:lineRule="auto"/>
              <w:jc w:val="left"/>
              <w:rPr>
                <w:lang w:val="es-ES"/>
              </w:rPr>
            </w:pPr>
          </w:p>
        </w:tc>
        <w:tc>
          <w:tcPr>
            <w:tcW w:w="2409" w:type="dxa"/>
          </w:tcPr>
          <w:p w:rsidR="00CE0B53" w:rsidRDefault="00CE0B53" w:rsidP="000B210C">
            <w:pPr>
              <w:ind w:left="0" w:firstLine="0"/>
              <w:rPr>
                <w:rFonts w:asciiTheme="minorHAnsi" w:hAnsiTheme="minorHAnsi" w:cstheme="minorHAnsi"/>
                <w:lang w:val="es-ES"/>
              </w:rPr>
            </w:pPr>
          </w:p>
        </w:tc>
        <w:tc>
          <w:tcPr>
            <w:tcW w:w="2596" w:type="dxa"/>
          </w:tcPr>
          <w:p w:rsidR="00CE0B53" w:rsidRPr="00B9476B" w:rsidRDefault="00CE0B53" w:rsidP="000B210C">
            <w:pPr>
              <w:ind w:left="0" w:firstLine="0"/>
              <w:rPr>
                <w:rFonts w:asciiTheme="minorHAnsi" w:hAnsiTheme="minorHAnsi" w:cstheme="minorHAnsi"/>
                <w:lang w:val="es-ES"/>
              </w:rPr>
            </w:pPr>
            <w:r>
              <w:rPr>
                <w:rFonts w:asciiTheme="minorHAnsi" w:hAnsiTheme="minorHAnsi" w:cstheme="minorHAnsi"/>
                <w:lang w:val="es-ES"/>
              </w:rPr>
              <w:t>Comité par</w:t>
            </w:r>
            <w:r w:rsidRPr="00B9476B">
              <w:rPr>
                <w:rFonts w:asciiTheme="minorHAnsi" w:hAnsiTheme="minorHAnsi" w:cstheme="minorHAnsi"/>
                <w:lang w:val="es-ES"/>
              </w:rPr>
              <w:t>a</w:t>
            </w:r>
            <w:r>
              <w:rPr>
                <w:rFonts w:asciiTheme="minorHAnsi" w:hAnsiTheme="minorHAnsi" w:cstheme="minorHAnsi"/>
                <w:lang w:val="es-ES"/>
              </w:rPr>
              <w:t xml:space="preserve"> </w:t>
            </w:r>
            <w:r w:rsidRPr="00B9476B">
              <w:rPr>
                <w:rFonts w:asciiTheme="minorHAnsi" w:hAnsiTheme="minorHAnsi" w:cstheme="minorHAnsi"/>
                <w:lang w:val="es-ES"/>
              </w:rPr>
              <w:t xml:space="preserve">la Eliminación de Todas las Formas de  </w:t>
            </w:r>
            <w:r>
              <w:rPr>
                <w:rFonts w:asciiTheme="minorHAnsi" w:hAnsiTheme="minorHAnsi" w:cstheme="minorHAnsi"/>
                <w:lang w:val="es-ES"/>
              </w:rPr>
              <w:t xml:space="preserve"> </w:t>
            </w:r>
            <w:r w:rsidRPr="00B9476B">
              <w:rPr>
                <w:rFonts w:asciiTheme="minorHAnsi" w:hAnsiTheme="minorHAnsi" w:cstheme="minorHAnsi"/>
                <w:lang w:val="es-ES"/>
              </w:rPr>
              <w:t xml:space="preserve"> Discriminación Racial</w:t>
            </w:r>
          </w:p>
        </w:tc>
      </w:tr>
    </w:tbl>
    <w:p w:rsidR="00C4364B" w:rsidRDefault="00C4364B" w:rsidP="00C4364B">
      <w:pPr>
        <w:rPr>
          <w:lang w:val="es-ES"/>
        </w:rPr>
      </w:pPr>
    </w:p>
    <w:p w:rsidR="00C4364B" w:rsidRDefault="00C4364B" w:rsidP="0019486E">
      <w:pPr>
        <w:ind w:left="0" w:firstLine="0"/>
        <w:rPr>
          <w:lang w:val="es-ES"/>
        </w:rPr>
      </w:pPr>
    </w:p>
    <w:p w:rsidR="00CE0B53" w:rsidRDefault="00CE0B53" w:rsidP="0019486E">
      <w:pPr>
        <w:ind w:left="0" w:firstLine="0"/>
        <w:rPr>
          <w:lang w:val="es-ES"/>
        </w:rPr>
      </w:pPr>
    </w:p>
    <w:p w:rsidR="00CE0B53" w:rsidRDefault="00CE0B53" w:rsidP="0019486E">
      <w:pPr>
        <w:ind w:left="0" w:firstLine="0"/>
        <w:rPr>
          <w:lang w:val="es-ES"/>
        </w:rPr>
      </w:pPr>
    </w:p>
    <w:p w:rsidR="00CE0B53" w:rsidRDefault="00CE0B53" w:rsidP="0019486E">
      <w:pPr>
        <w:ind w:left="0" w:firstLine="0"/>
        <w:rPr>
          <w:lang w:val="es-ES"/>
        </w:rPr>
      </w:pPr>
    </w:p>
    <w:p w:rsidR="00CE0B53" w:rsidRDefault="00CE0B53" w:rsidP="0019486E">
      <w:pPr>
        <w:ind w:left="0" w:firstLine="0"/>
        <w:rPr>
          <w:lang w:val="es-ES"/>
        </w:rPr>
      </w:pPr>
    </w:p>
    <w:p w:rsidR="00CE0B53" w:rsidRDefault="00CE0B53" w:rsidP="0019486E">
      <w:pPr>
        <w:ind w:left="0" w:firstLine="0"/>
        <w:rPr>
          <w:lang w:val="es-ES"/>
        </w:rPr>
      </w:pPr>
    </w:p>
    <w:p w:rsidR="00CE0B53" w:rsidRDefault="00CE0B53" w:rsidP="0019486E">
      <w:pPr>
        <w:ind w:left="0" w:firstLine="0"/>
        <w:rPr>
          <w:lang w:val="es-ES"/>
        </w:rPr>
      </w:pPr>
    </w:p>
    <w:p w:rsidR="00CE0B53" w:rsidRDefault="00CE0B53" w:rsidP="0019486E">
      <w:pPr>
        <w:ind w:left="0" w:firstLine="0"/>
        <w:rPr>
          <w:lang w:val="es-ES"/>
        </w:rPr>
      </w:pPr>
    </w:p>
    <w:p w:rsidR="00CE0B53" w:rsidRDefault="00CE0B53" w:rsidP="0019486E">
      <w:pPr>
        <w:ind w:left="0" w:firstLine="0"/>
        <w:rPr>
          <w:lang w:val="es-ES"/>
        </w:rPr>
      </w:pPr>
    </w:p>
    <w:p w:rsidR="00CE0B53" w:rsidRDefault="00CE0B53" w:rsidP="0019486E">
      <w:pPr>
        <w:ind w:left="0" w:firstLine="0"/>
        <w:rPr>
          <w:lang w:val="es-ES"/>
        </w:rPr>
      </w:pPr>
    </w:p>
    <w:p w:rsidR="00CE0B53" w:rsidRDefault="00CE0B53" w:rsidP="0019486E">
      <w:pPr>
        <w:ind w:left="0" w:firstLine="0"/>
        <w:rPr>
          <w:lang w:val="es-ES"/>
        </w:rPr>
      </w:pPr>
    </w:p>
    <w:p w:rsidR="00CE0B53" w:rsidRDefault="00CE0B53" w:rsidP="0019486E">
      <w:pPr>
        <w:ind w:left="0" w:firstLine="0"/>
        <w:rPr>
          <w:lang w:val="es-ES"/>
        </w:rPr>
      </w:pPr>
    </w:p>
    <w:p w:rsidR="00CE0B53" w:rsidRDefault="00CE0B53" w:rsidP="0019486E">
      <w:pPr>
        <w:ind w:left="0" w:firstLine="0"/>
        <w:rPr>
          <w:lang w:val="es-ES"/>
        </w:rPr>
      </w:pPr>
    </w:p>
    <w:p w:rsidR="00CE0B53" w:rsidRDefault="00CE0B53" w:rsidP="0019486E">
      <w:pPr>
        <w:ind w:left="0" w:firstLine="0"/>
        <w:rPr>
          <w:lang w:val="es-ES"/>
        </w:rPr>
      </w:pPr>
    </w:p>
    <w:p w:rsidR="00CE0B53" w:rsidRDefault="00CE0B53" w:rsidP="0019486E">
      <w:pPr>
        <w:ind w:left="0" w:firstLine="0"/>
        <w:rPr>
          <w:lang w:val="es-ES"/>
        </w:rPr>
      </w:pPr>
    </w:p>
    <w:p w:rsidR="00CE0B53" w:rsidRDefault="00CE0B53" w:rsidP="0019486E">
      <w:pPr>
        <w:ind w:left="0" w:firstLine="0"/>
        <w:rPr>
          <w:lang w:val="es-ES"/>
        </w:rPr>
      </w:pPr>
    </w:p>
    <w:p w:rsidR="00CE0B53" w:rsidRDefault="00CE0B53" w:rsidP="0019486E">
      <w:pPr>
        <w:ind w:left="0" w:firstLine="0"/>
        <w:rPr>
          <w:lang w:val="es-ES"/>
        </w:rPr>
      </w:pPr>
    </w:p>
    <w:p w:rsidR="00CE0B53" w:rsidRDefault="00CE0B53" w:rsidP="0019486E">
      <w:pPr>
        <w:ind w:left="0" w:firstLine="0"/>
        <w:rPr>
          <w:lang w:val="es-ES"/>
        </w:rPr>
      </w:pPr>
    </w:p>
    <w:p w:rsidR="006E1F84" w:rsidRDefault="006E1F84" w:rsidP="0019486E">
      <w:pPr>
        <w:ind w:left="0" w:firstLine="0"/>
        <w:rPr>
          <w:lang w:val="es-ES"/>
        </w:rPr>
      </w:pPr>
    </w:p>
    <w:p w:rsidR="00CE0B53" w:rsidRPr="00F042A8" w:rsidRDefault="00CE0B53" w:rsidP="00CE0B53">
      <w:pPr>
        <w:rPr>
          <w:rFonts w:asciiTheme="minorHAnsi" w:hAnsiTheme="minorHAnsi" w:cstheme="minorHAnsi"/>
          <w:color w:val="00B0F0"/>
          <w:lang w:val="es-ES"/>
        </w:rPr>
      </w:pPr>
      <w:r w:rsidRPr="00022689">
        <w:rPr>
          <w:rFonts w:asciiTheme="minorHAnsi" w:hAnsiTheme="minorHAnsi" w:cstheme="minorHAnsi"/>
          <w:color w:val="00B0F0"/>
          <w:sz w:val="24"/>
          <w:lang w:val="es-ES"/>
        </w:rPr>
        <w:lastRenderedPageBreak/>
        <w:t>SITUACIÓN 4</w:t>
      </w:r>
      <w:r w:rsidRPr="008D5EE6">
        <w:rPr>
          <w:rFonts w:asciiTheme="minorHAnsi" w:hAnsiTheme="minorHAnsi" w:cstheme="minorHAnsi"/>
          <w:color w:val="00B0F0"/>
          <w:lang w:val="es-ES"/>
        </w:rPr>
        <w:t>.</w:t>
      </w:r>
      <w:r>
        <w:rPr>
          <w:rFonts w:asciiTheme="minorHAnsi" w:hAnsiTheme="minorHAnsi" w:cstheme="minorHAnsi"/>
          <w:color w:val="00B0F0"/>
          <w:lang w:val="es-ES"/>
        </w:rPr>
        <w:t xml:space="preserve"> </w:t>
      </w:r>
      <w:r w:rsidR="00022689" w:rsidRPr="00022689">
        <w:rPr>
          <w:b/>
          <w:lang w:val="es-ES"/>
        </w:rPr>
        <w:t>Irma Leticia Hidalgo Rea</w:t>
      </w:r>
      <w:r w:rsidRPr="00EF2B4A">
        <w:rPr>
          <w:b/>
          <w:lang w:val="es-ES"/>
        </w:rPr>
        <w:t xml:space="preserve">, </w:t>
      </w:r>
      <w:r w:rsidR="00022689">
        <w:rPr>
          <w:b/>
          <w:lang w:val="es-ES"/>
        </w:rPr>
        <w:t>México</w:t>
      </w:r>
      <w:r w:rsidRPr="00EF2B4A">
        <w:rPr>
          <w:b/>
          <w:lang w:val="es-ES"/>
        </w:rPr>
        <w:t>,</w:t>
      </w:r>
      <w:r>
        <w:rPr>
          <w:lang w:val="es-ES"/>
        </w:rPr>
        <w:t xml:space="preserve"> </w:t>
      </w:r>
      <w:r w:rsidR="007E6BAB">
        <w:rPr>
          <w:rFonts w:asciiTheme="minorHAnsi" w:hAnsiTheme="minorHAnsi" w:cstheme="minorHAnsi"/>
          <w:b/>
          <w:lang w:val="es-ES"/>
        </w:rPr>
        <w:t>2018</w:t>
      </w:r>
      <w:r w:rsidR="00022689">
        <w:rPr>
          <w:rFonts w:asciiTheme="minorHAnsi" w:hAnsiTheme="minorHAnsi" w:cstheme="minorHAnsi"/>
          <w:b/>
          <w:lang w:val="es-ES"/>
        </w:rPr>
        <w:t>-2021</w:t>
      </w:r>
      <w:r w:rsidR="00022689">
        <w:rPr>
          <w:rFonts w:asciiTheme="minorHAnsi" w:hAnsiTheme="minorHAnsi" w:cstheme="minorHAnsi"/>
          <w:b/>
          <w:lang w:val="es-ES"/>
        </w:rPr>
        <w:tab/>
      </w:r>
      <w:r w:rsidR="00022689">
        <w:rPr>
          <w:rFonts w:asciiTheme="minorHAnsi" w:hAnsiTheme="minorHAnsi" w:cstheme="minorHAnsi"/>
          <w:b/>
          <w:lang w:val="es-ES"/>
        </w:rPr>
        <w:tab/>
      </w:r>
      <w:r>
        <w:rPr>
          <w:rFonts w:asciiTheme="minorHAnsi" w:hAnsiTheme="minorHAnsi" w:cstheme="minorHAnsi"/>
          <w:b/>
          <w:lang w:val="es-ES"/>
        </w:rPr>
        <w:tab/>
      </w:r>
    </w:p>
    <w:p w:rsidR="005F51E4" w:rsidRPr="005F51E4" w:rsidRDefault="007E6BAB" w:rsidP="00C229CE">
      <w:pPr>
        <w:tabs>
          <w:tab w:val="left" w:pos="2835"/>
        </w:tabs>
        <w:spacing w:before="240" w:line="276" w:lineRule="auto"/>
        <w:ind w:left="-426" w:firstLine="0"/>
        <w:rPr>
          <w:rFonts w:asciiTheme="minorHAnsi" w:hAnsiTheme="minorHAnsi" w:cstheme="minorHAnsi"/>
          <w:lang w:val="es-ES"/>
        </w:rPr>
      </w:pPr>
      <w:r w:rsidRPr="007E6BAB">
        <w:rPr>
          <w:rFonts w:asciiTheme="minorHAnsi" w:hAnsiTheme="minorHAnsi" w:cstheme="minorHAnsi"/>
          <w:lang w:val="es-ES"/>
        </w:rPr>
        <w:t xml:space="preserve">Irma Leticia Hidalgo Rea, ciudadana mexicana nacida en 1962. Actúa en nombre propio y </w:t>
      </w:r>
      <w:r w:rsidR="00C229CE">
        <w:rPr>
          <w:rFonts w:asciiTheme="minorHAnsi" w:hAnsiTheme="minorHAnsi" w:cstheme="minorHAnsi"/>
          <w:lang w:val="es-ES"/>
        </w:rPr>
        <w:t xml:space="preserve">de su hijo mayor </w:t>
      </w:r>
      <w:r w:rsidRPr="007E6BAB">
        <w:rPr>
          <w:rFonts w:asciiTheme="minorHAnsi" w:hAnsiTheme="minorHAnsi" w:cstheme="minorHAnsi"/>
          <w:lang w:val="es-ES"/>
        </w:rPr>
        <w:t xml:space="preserve">Roy Rivera Hidalgo, </w:t>
      </w:r>
      <w:r w:rsidR="00C229CE">
        <w:rPr>
          <w:rFonts w:asciiTheme="minorHAnsi" w:hAnsiTheme="minorHAnsi" w:cstheme="minorHAnsi"/>
          <w:lang w:val="es-ES"/>
        </w:rPr>
        <w:t>mexicano</w:t>
      </w:r>
      <w:r w:rsidRPr="007E6BAB">
        <w:rPr>
          <w:rFonts w:asciiTheme="minorHAnsi" w:hAnsiTheme="minorHAnsi" w:cstheme="minorHAnsi"/>
          <w:lang w:val="es-ES"/>
        </w:rPr>
        <w:t xml:space="preserve"> nacido en 1992 y desaparecido</w:t>
      </w:r>
      <w:r w:rsidR="00C229CE">
        <w:rPr>
          <w:rFonts w:asciiTheme="minorHAnsi" w:hAnsiTheme="minorHAnsi" w:cstheme="minorHAnsi"/>
          <w:lang w:val="es-ES"/>
        </w:rPr>
        <w:t xml:space="preserve"> desde el 11 de enero de 2011. </w:t>
      </w:r>
      <w:r w:rsidR="005F51E4" w:rsidRPr="005F51E4">
        <w:rPr>
          <w:rFonts w:asciiTheme="minorHAnsi" w:hAnsiTheme="minorHAnsi" w:cstheme="minorHAnsi"/>
          <w:lang w:val="es-ES"/>
        </w:rPr>
        <w:t>La autora</w:t>
      </w:r>
      <w:r w:rsidR="005F51E4">
        <w:rPr>
          <w:rFonts w:asciiTheme="minorHAnsi" w:hAnsiTheme="minorHAnsi" w:cstheme="minorHAnsi"/>
          <w:lang w:val="es-ES"/>
        </w:rPr>
        <w:t xml:space="preserve"> r</w:t>
      </w:r>
      <w:r w:rsidR="005F51E4" w:rsidRPr="005F51E4">
        <w:rPr>
          <w:rFonts w:asciiTheme="minorHAnsi" w:hAnsiTheme="minorHAnsi" w:cstheme="minorHAnsi"/>
          <w:lang w:val="es-ES"/>
        </w:rPr>
        <w:t xml:space="preserve">esalta que existe una práctica generalizada de desapariciones en el Estado parte, sumada a una ausencia de medidas eficaces de búsqueda e investigación que garantizan la total impunidad de los perpetradores. En particular, durante los años 2011 y 2013, el estado de Nuevo León ha sido objeto de una “guerra” entre diferentes grupos de la criminalidad organizada, conocidos como “Los Zetas” y el “Cartel del Golfo”. La autora </w:t>
      </w:r>
      <w:r w:rsidR="00C229CE">
        <w:rPr>
          <w:rFonts w:asciiTheme="minorHAnsi" w:hAnsiTheme="minorHAnsi" w:cstheme="minorHAnsi"/>
          <w:lang w:val="es-ES"/>
        </w:rPr>
        <w:t xml:space="preserve">señala que se ha </w:t>
      </w:r>
      <w:r w:rsidR="005F51E4" w:rsidRPr="005F51E4">
        <w:rPr>
          <w:rFonts w:asciiTheme="minorHAnsi" w:hAnsiTheme="minorHAnsi" w:cstheme="minorHAnsi"/>
          <w:lang w:val="es-ES"/>
        </w:rPr>
        <w:t>documentado cuatro prácticas que vinculan a las autoridades locales con la delincuencia organizada en materia de desapariciones</w:t>
      </w:r>
      <w:r w:rsidR="00C229CE">
        <w:rPr>
          <w:rFonts w:asciiTheme="minorHAnsi" w:hAnsiTheme="minorHAnsi" w:cstheme="minorHAnsi"/>
          <w:lang w:val="es-ES"/>
        </w:rPr>
        <w:t xml:space="preserve"> en calidad de</w:t>
      </w:r>
      <w:r w:rsidR="005F51E4" w:rsidRPr="005F51E4">
        <w:rPr>
          <w:rFonts w:asciiTheme="minorHAnsi" w:hAnsiTheme="minorHAnsi" w:cstheme="minorHAnsi"/>
          <w:lang w:val="es-ES"/>
        </w:rPr>
        <w:t>: autoría ma</w:t>
      </w:r>
      <w:r w:rsidR="00C229CE">
        <w:rPr>
          <w:rFonts w:asciiTheme="minorHAnsi" w:hAnsiTheme="minorHAnsi" w:cstheme="minorHAnsi"/>
          <w:lang w:val="es-ES"/>
        </w:rPr>
        <w:t>terial.</w:t>
      </w:r>
    </w:p>
    <w:p w:rsidR="005F51E4" w:rsidRDefault="005F51E4" w:rsidP="005F51E4">
      <w:pPr>
        <w:tabs>
          <w:tab w:val="left" w:pos="2835"/>
        </w:tabs>
        <w:spacing w:before="240" w:line="276" w:lineRule="auto"/>
        <w:ind w:left="-426" w:firstLine="0"/>
        <w:rPr>
          <w:rFonts w:asciiTheme="minorHAnsi" w:hAnsiTheme="minorHAnsi" w:cstheme="minorHAnsi"/>
          <w:lang w:val="es-ES"/>
        </w:rPr>
      </w:pPr>
      <w:r w:rsidRPr="005F51E4">
        <w:rPr>
          <w:rFonts w:asciiTheme="minorHAnsi" w:hAnsiTheme="minorHAnsi" w:cstheme="minorHAnsi"/>
          <w:lang w:val="es-ES"/>
        </w:rPr>
        <w:t xml:space="preserve">El 7 de enero de 2011, el Sr. S. J., quien se encontraba con </w:t>
      </w:r>
      <w:r w:rsidR="0032298F">
        <w:rPr>
          <w:rFonts w:asciiTheme="minorHAnsi" w:hAnsiTheme="minorHAnsi" w:cstheme="minorHAnsi"/>
          <w:lang w:val="es-ES"/>
        </w:rPr>
        <w:t xml:space="preserve">su hijo </w:t>
      </w:r>
      <w:r w:rsidRPr="005F51E4">
        <w:rPr>
          <w:rFonts w:asciiTheme="minorHAnsi" w:hAnsiTheme="minorHAnsi" w:cstheme="minorHAnsi"/>
          <w:lang w:val="es-ES"/>
        </w:rPr>
        <w:t xml:space="preserve">y otro amigo, fue capturado por hombres armados a bordo de una camioneta Dodge Nitro color negro sin placa (el tipo de vehículo que para ese entonces utilizaba la policía municipal). </w:t>
      </w:r>
      <w:r w:rsidR="0032298F">
        <w:rPr>
          <w:rFonts w:asciiTheme="minorHAnsi" w:hAnsiTheme="minorHAnsi" w:cstheme="minorHAnsi"/>
          <w:lang w:val="es-ES"/>
        </w:rPr>
        <w:t xml:space="preserve">Su hijo y </w:t>
      </w:r>
      <w:r w:rsidRPr="005F51E4">
        <w:rPr>
          <w:rFonts w:asciiTheme="minorHAnsi" w:hAnsiTheme="minorHAnsi" w:cstheme="minorHAnsi"/>
          <w:lang w:val="es-ES"/>
        </w:rPr>
        <w:t xml:space="preserve">el segundo amigo lograron escapar. </w:t>
      </w:r>
      <w:r w:rsidR="0032298F">
        <w:rPr>
          <w:rFonts w:asciiTheme="minorHAnsi" w:hAnsiTheme="minorHAnsi" w:cstheme="minorHAnsi"/>
          <w:lang w:val="es-ES"/>
        </w:rPr>
        <w:t xml:space="preserve">En los hechos </w:t>
      </w:r>
      <w:r w:rsidRPr="005F51E4">
        <w:rPr>
          <w:rFonts w:asciiTheme="minorHAnsi" w:hAnsiTheme="minorHAnsi" w:cstheme="minorHAnsi"/>
          <w:lang w:val="es-ES"/>
        </w:rPr>
        <w:t xml:space="preserve">se cayó del vehículo una radiofrecuencia que fue entregada a las autoridades para su análisis, pero el perito nombrado alegó no haber podido llevar a cabo el análisis requerido a “falta del equipo necesario”, sin que conste que se haya intentado atender las carencias técnicas necesarias ni se haya dado otro seguimiento a esta pista. </w:t>
      </w:r>
      <w:r w:rsidR="0032298F">
        <w:rPr>
          <w:rFonts w:asciiTheme="minorHAnsi" w:hAnsiTheme="minorHAnsi" w:cstheme="minorHAnsi"/>
          <w:lang w:val="es-ES"/>
        </w:rPr>
        <w:t>E</w:t>
      </w:r>
      <w:r w:rsidRPr="005F51E4">
        <w:rPr>
          <w:rFonts w:asciiTheme="minorHAnsi" w:hAnsiTheme="minorHAnsi" w:cstheme="minorHAnsi"/>
          <w:lang w:val="es-ES"/>
        </w:rPr>
        <w:t>l 8 de enero de 2011, el Sr. C. H., también amigo de</w:t>
      </w:r>
      <w:r w:rsidR="0032298F">
        <w:rPr>
          <w:rFonts w:asciiTheme="minorHAnsi" w:hAnsiTheme="minorHAnsi" w:cstheme="minorHAnsi"/>
          <w:lang w:val="es-ES"/>
        </w:rPr>
        <w:t xml:space="preserve"> su hijo</w:t>
      </w:r>
      <w:r w:rsidRPr="005F51E4">
        <w:rPr>
          <w:rFonts w:asciiTheme="minorHAnsi" w:hAnsiTheme="minorHAnsi" w:cstheme="minorHAnsi"/>
          <w:lang w:val="es-ES"/>
        </w:rPr>
        <w:t xml:space="preserve">, fue capturado por hombres armados mientras se encontraba en el vehículo de su padre. </w:t>
      </w:r>
      <w:r w:rsidR="0032298F">
        <w:rPr>
          <w:rFonts w:asciiTheme="minorHAnsi" w:hAnsiTheme="minorHAnsi" w:cstheme="minorHAnsi"/>
          <w:lang w:val="es-ES"/>
        </w:rPr>
        <w:t>Ninguno de ellos interpuso</w:t>
      </w:r>
      <w:r w:rsidRPr="005F51E4">
        <w:rPr>
          <w:rFonts w:asciiTheme="minorHAnsi" w:hAnsiTheme="minorHAnsi" w:cstheme="minorHAnsi"/>
          <w:lang w:val="es-ES"/>
        </w:rPr>
        <w:t xml:space="preserve"> denuncia por miedo a represalias y por</w:t>
      </w:r>
      <w:r w:rsidR="0032298F">
        <w:rPr>
          <w:rFonts w:asciiTheme="minorHAnsi" w:hAnsiTheme="minorHAnsi" w:cstheme="minorHAnsi"/>
          <w:lang w:val="es-ES"/>
        </w:rPr>
        <w:t xml:space="preserve"> temer que ello perjudicaría las</w:t>
      </w:r>
      <w:r w:rsidRPr="005F51E4">
        <w:rPr>
          <w:rFonts w:asciiTheme="minorHAnsi" w:hAnsiTheme="minorHAnsi" w:cstheme="minorHAnsi"/>
          <w:lang w:val="es-ES"/>
        </w:rPr>
        <w:t xml:space="preserve"> oportunidades de encontrar a </w:t>
      </w:r>
      <w:r w:rsidR="0032298F">
        <w:rPr>
          <w:rFonts w:asciiTheme="minorHAnsi" w:hAnsiTheme="minorHAnsi" w:cstheme="minorHAnsi"/>
          <w:lang w:val="es-ES"/>
        </w:rPr>
        <w:t>su hijo con vida. La suerte y</w:t>
      </w:r>
      <w:r w:rsidRPr="005F51E4">
        <w:rPr>
          <w:rFonts w:asciiTheme="minorHAnsi" w:hAnsiTheme="minorHAnsi" w:cstheme="minorHAnsi"/>
          <w:lang w:val="es-ES"/>
        </w:rPr>
        <w:t xml:space="preserve"> paradero de </w:t>
      </w:r>
      <w:r w:rsidR="0032298F">
        <w:rPr>
          <w:rFonts w:asciiTheme="minorHAnsi" w:hAnsiTheme="minorHAnsi" w:cstheme="minorHAnsi"/>
          <w:lang w:val="es-ES"/>
        </w:rPr>
        <w:t xml:space="preserve">su hijo y sus amigos </w:t>
      </w:r>
      <w:r w:rsidRPr="005F51E4">
        <w:rPr>
          <w:rFonts w:asciiTheme="minorHAnsi" w:hAnsiTheme="minorHAnsi" w:cstheme="minorHAnsi"/>
          <w:lang w:val="es-ES"/>
        </w:rPr>
        <w:t>permanecen desconocidos hasta la fecha.</w:t>
      </w:r>
      <w:r w:rsidR="007E6BAB" w:rsidRPr="005F51E4">
        <w:rPr>
          <w:rFonts w:asciiTheme="minorHAnsi" w:hAnsiTheme="minorHAnsi" w:cstheme="minorHAnsi"/>
          <w:lang w:val="es-ES"/>
        </w:rPr>
        <w:t xml:space="preserve"> </w:t>
      </w:r>
    </w:p>
    <w:p w:rsidR="0098746B" w:rsidRDefault="005F51E4" w:rsidP="0098746B">
      <w:pPr>
        <w:tabs>
          <w:tab w:val="left" w:pos="2835"/>
        </w:tabs>
        <w:spacing w:before="240" w:line="276" w:lineRule="auto"/>
        <w:ind w:left="-426" w:firstLine="0"/>
        <w:rPr>
          <w:rFonts w:asciiTheme="minorHAnsi" w:hAnsiTheme="minorHAnsi" w:cstheme="minorHAnsi"/>
          <w:lang w:val="es-ES"/>
        </w:rPr>
      </w:pPr>
      <w:r w:rsidRPr="0032298F">
        <w:rPr>
          <w:rFonts w:asciiTheme="minorHAnsi" w:hAnsiTheme="minorHAnsi" w:cstheme="minorHAnsi"/>
          <w:lang w:val="es-ES"/>
        </w:rPr>
        <w:t xml:space="preserve">El 11 de </w:t>
      </w:r>
      <w:r w:rsidR="0032298F">
        <w:rPr>
          <w:rFonts w:asciiTheme="minorHAnsi" w:hAnsiTheme="minorHAnsi" w:cstheme="minorHAnsi"/>
          <w:lang w:val="es-ES"/>
        </w:rPr>
        <w:t xml:space="preserve">enero de 2011, cerca la 1:00, entre 12 y 20 sujetos </w:t>
      </w:r>
      <w:r w:rsidR="0032298F" w:rsidRPr="0032298F">
        <w:rPr>
          <w:rFonts w:asciiTheme="minorHAnsi" w:hAnsiTheme="minorHAnsi" w:cstheme="minorHAnsi"/>
          <w:lang w:val="es-ES"/>
        </w:rPr>
        <w:t>portando armas largas</w:t>
      </w:r>
      <w:r w:rsidR="0032298F">
        <w:rPr>
          <w:rFonts w:asciiTheme="minorHAnsi" w:hAnsiTheme="minorHAnsi" w:cstheme="minorHAnsi"/>
          <w:lang w:val="es-ES"/>
        </w:rPr>
        <w:t xml:space="preserve"> y encapuchados llegaron al </w:t>
      </w:r>
      <w:r w:rsidRPr="0032298F">
        <w:rPr>
          <w:rFonts w:asciiTheme="minorHAnsi" w:hAnsiTheme="minorHAnsi" w:cstheme="minorHAnsi"/>
          <w:lang w:val="es-ES"/>
        </w:rPr>
        <w:t xml:space="preserve">domicilio de </w:t>
      </w:r>
      <w:r w:rsidR="0032298F">
        <w:rPr>
          <w:rFonts w:asciiTheme="minorHAnsi" w:hAnsiTheme="minorHAnsi" w:cstheme="minorHAnsi"/>
          <w:lang w:val="es-ES"/>
        </w:rPr>
        <w:t>Irma y</w:t>
      </w:r>
      <w:r w:rsidRPr="0032298F">
        <w:rPr>
          <w:rFonts w:asciiTheme="minorHAnsi" w:hAnsiTheme="minorHAnsi" w:cstheme="minorHAnsi"/>
          <w:lang w:val="es-ES"/>
        </w:rPr>
        <w:t xml:space="preserve"> sus dos hijos, en San Nicolás de los Garza, Nuevo León. 12 </w:t>
      </w:r>
      <w:r w:rsidR="0032298F">
        <w:rPr>
          <w:rFonts w:asciiTheme="minorHAnsi" w:hAnsiTheme="minorHAnsi" w:cstheme="minorHAnsi"/>
          <w:lang w:val="es-ES"/>
        </w:rPr>
        <w:t xml:space="preserve">de ellos </w:t>
      </w:r>
      <w:r w:rsidRPr="0032298F">
        <w:rPr>
          <w:rFonts w:asciiTheme="minorHAnsi" w:hAnsiTheme="minorHAnsi" w:cstheme="minorHAnsi"/>
          <w:lang w:val="es-ES"/>
        </w:rPr>
        <w:t>entrar</w:t>
      </w:r>
      <w:r w:rsidR="0032298F">
        <w:rPr>
          <w:rFonts w:asciiTheme="minorHAnsi" w:hAnsiTheme="minorHAnsi" w:cstheme="minorHAnsi"/>
          <w:lang w:val="es-ES"/>
        </w:rPr>
        <w:t xml:space="preserve">on </w:t>
      </w:r>
      <w:r w:rsidR="0032298F" w:rsidRPr="0032298F">
        <w:rPr>
          <w:rFonts w:asciiTheme="minorHAnsi" w:hAnsiTheme="minorHAnsi" w:cstheme="minorHAnsi"/>
          <w:lang w:val="es-ES"/>
        </w:rPr>
        <w:t>con el rostro cubierto salvo uno</w:t>
      </w:r>
      <w:r w:rsidRPr="0032298F">
        <w:rPr>
          <w:rFonts w:asciiTheme="minorHAnsi" w:hAnsiTheme="minorHAnsi" w:cstheme="minorHAnsi"/>
          <w:lang w:val="es-ES"/>
        </w:rPr>
        <w:t xml:space="preserve"> </w:t>
      </w:r>
      <w:r w:rsidR="0032298F">
        <w:rPr>
          <w:rFonts w:asciiTheme="minorHAnsi" w:hAnsiTheme="minorHAnsi" w:cstheme="minorHAnsi"/>
          <w:lang w:val="es-ES"/>
        </w:rPr>
        <w:t>(</w:t>
      </w:r>
      <w:r w:rsidRPr="0032298F">
        <w:rPr>
          <w:rFonts w:asciiTheme="minorHAnsi" w:hAnsiTheme="minorHAnsi" w:cstheme="minorHAnsi"/>
          <w:lang w:val="es-ES"/>
        </w:rPr>
        <w:t>3 de ellos con chalecos con la leyenda “Policía de Escob</w:t>
      </w:r>
      <w:r w:rsidR="0032298F">
        <w:rPr>
          <w:rFonts w:asciiTheme="minorHAnsi" w:hAnsiTheme="minorHAnsi" w:cstheme="minorHAnsi"/>
          <w:lang w:val="es-ES"/>
        </w:rPr>
        <w:t>edo”, de Nuevo León</w:t>
      </w:r>
      <w:r w:rsidRPr="0032298F">
        <w:rPr>
          <w:rFonts w:asciiTheme="minorHAnsi" w:hAnsiTheme="minorHAnsi" w:cstheme="minorHAnsi"/>
          <w:lang w:val="es-ES"/>
        </w:rPr>
        <w:t>. L</w:t>
      </w:r>
      <w:r w:rsidR="0032298F">
        <w:rPr>
          <w:rFonts w:asciiTheme="minorHAnsi" w:hAnsiTheme="minorHAnsi" w:cstheme="minorHAnsi"/>
          <w:lang w:val="es-ES"/>
        </w:rPr>
        <w:t>os hombres a</w:t>
      </w:r>
      <w:r w:rsidR="0032298F" w:rsidRPr="0032298F">
        <w:rPr>
          <w:rFonts w:asciiTheme="minorHAnsi" w:hAnsiTheme="minorHAnsi" w:cstheme="minorHAnsi"/>
          <w:lang w:val="es-ES"/>
        </w:rPr>
        <w:t>firmaron pertenecer a la organización delictiva conocida como “Cartel del Golfo” y haber sido enviados por el gobierno</w:t>
      </w:r>
      <w:r w:rsidR="0032298F">
        <w:rPr>
          <w:rFonts w:asciiTheme="minorHAnsi" w:hAnsiTheme="minorHAnsi" w:cstheme="minorHAnsi"/>
          <w:lang w:val="es-ES"/>
        </w:rPr>
        <w:t>.  O</w:t>
      </w:r>
      <w:r w:rsidRPr="0032298F">
        <w:rPr>
          <w:rFonts w:asciiTheme="minorHAnsi" w:hAnsiTheme="minorHAnsi" w:cstheme="minorHAnsi"/>
          <w:lang w:val="es-ES"/>
        </w:rPr>
        <w:t xml:space="preserve">rdenaron a </w:t>
      </w:r>
      <w:r w:rsidR="0032298F">
        <w:rPr>
          <w:rFonts w:asciiTheme="minorHAnsi" w:hAnsiTheme="minorHAnsi" w:cstheme="minorHAnsi"/>
          <w:lang w:val="es-ES"/>
        </w:rPr>
        <w:t xml:space="preserve">Irma </w:t>
      </w:r>
      <w:r w:rsidRPr="0032298F">
        <w:rPr>
          <w:rFonts w:asciiTheme="minorHAnsi" w:hAnsiTheme="minorHAnsi" w:cstheme="minorHAnsi"/>
          <w:lang w:val="es-ES"/>
        </w:rPr>
        <w:t xml:space="preserve">arrodillarse, inmovilizaron a sus hijos y comenzaron a golpearlos. </w:t>
      </w:r>
      <w:r w:rsidR="0032298F">
        <w:rPr>
          <w:rFonts w:asciiTheme="minorHAnsi" w:hAnsiTheme="minorHAnsi" w:cstheme="minorHAnsi"/>
          <w:lang w:val="es-ES"/>
        </w:rPr>
        <w:t>P</w:t>
      </w:r>
      <w:r w:rsidRPr="0032298F">
        <w:rPr>
          <w:rFonts w:asciiTheme="minorHAnsi" w:hAnsiTheme="minorHAnsi" w:cstheme="minorHAnsi"/>
          <w:lang w:val="es-ES"/>
        </w:rPr>
        <w:t xml:space="preserve">reguntaron por Roy Rivera Hidalgo, acusándolo de vender droga. Cuando se identificó, procedieron a llevárselo del domicilio, junto con dinero, diversos objetos de valor y dos vehículos. </w:t>
      </w:r>
    </w:p>
    <w:p w:rsidR="0098746B" w:rsidRDefault="007E3A27" w:rsidP="0098746B">
      <w:pPr>
        <w:tabs>
          <w:tab w:val="left" w:pos="2835"/>
        </w:tabs>
        <w:spacing w:before="240" w:line="276" w:lineRule="auto"/>
        <w:ind w:left="-426" w:firstLine="0"/>
        <w:rPr>
          <w:rFonts w:asciiTheme="minorHAnsi" w:hAnsiTheme="minorHAnsi" w:cstheme="minorHAnsi"/>
          <w:lang w:val="es-ES"/>
        </w:rPr>
      </w:pPr>
      <w:r>
        <w:rPr>
          <w:rFonts w:asciiTheme="minorHAnsi" w:hAnsiTheme="minorHAnsi" w:cstheme="minorHAnsi"/>
          <w:lang w:val="es-ES"/>
        </w:rPr>
        <w:t>Irma</w:t>
      </w:r>
      <w:r w:rsidR="005F51E4" w:rsidRPr="0032298F">
        <w:rPr>
          <w:rFonts w:asciiTheme="minorHAnsi" w:hAnsiTheme="minorHAnsi" w:cstheme="minorHAnsi"/>
          <w:lang w:val="es-ES"/>
        </w:rPr>
        <w:t xml:space="preserve"> observó que los hombres se alejaban en los dos vehículos robados y un vehículo </w:t>
      </w:r>
      <w:proofErr w:type="spellStart"/>
      <w:r w:rsidR="005F51E4" w:rsidRPr="0032298F">
        <w:rPr>
          <w:rFonts w:asciiTheme="minorHAnsi" w:hAnsiTheme="minorHAnsi" w:cstheme="minorHAnsi"/>
          <w:lang w:val="es-ES"/>
        </w:rPr>
        <w:t>Seat</w:t>
      </w:r>
      <w:proofErr w:type="spellEnd"/>
      <w:r w:rsidR="005F51E4" w:rsidRPr="0032298F">
        <w:rPr>
          <w:rFonts w:asciiTheme="minorHAnsi" w:hAnsiTheme="minorHAnsi" w:cstheme="minorHAnsi"/>
          <w:lang w:val="es-ES"/>
        </w:rPr>
        <w:t xml:space="preserve"> de color gris oscuro, sin placas. </w:t>
      </w:r>
      <w:r>
        <w:rPr>
          <w:rFonts w:asciiTheme="minorHAnsi" w:hAnsiTheme="minorHAnsi" w:cstheme="minorHAnsi"/>
          <w:lang w:val="es-ES"/>
        </w:rPr>
        <w:t>Ell</w:t>
      </w:r>
      <w:r w:rsidR="005F51E4" w:rsidRPr="0032298F">
        <w:rPr>
          <w:rFonts w:asciiTheme="minorHAnsi" w:hAnsiTheme="minorHAnsi" w:cstheme="minorHAnsi"/>
          <w:lang w:val="es-ES"/>
        </w:rPr>
        <w:t xml:space="preserve">a y su hijo menor se dirigieron a la casa de una vecina para pasar la noche fuera </w:t>
      </w:r>
      <w:r>
        <w:rPr>
          <w:rFonts w:asciiTheme="minorHAnsi" w:hAnsiTheme="minorHAnsi" w:cstheme="minorHAnsi"/>
          <w:lang w:val="es-ES"/>
        </w:rPr>
        <w:t xml:space="preserve">y </w:t>
      </w:r>
      <w:r w:rsidR="005F51E4" w:rsidRPr="0032298F">
        <w:rPr>
          <w:rFonts w:asciiTheme="minorHAnsi" w:hAnsiTheme="minorHAnsi" w:cstheme="minorHAnsi"/>
          <w:lang w:val="es-ES"/>
        </w:rPr>
        <w:t xml:space="preserve">observaron pasar a dos patrullas de la Policía Municipal de San Nicolás de los Garza. </w:t>
      </w:r>
      <w:r>
        <w:rPr>
          <w:rFonts w:asciiTheme="minorHAnsi" w:hAnsiTheme="minorHAnsi" w:cstheme="minorHAnsi"/>
          <w:lang w:val="es-ES"/>
        </w:rPr>
        <w:t>D</w:t>
      </w:r>
      <w:r w:rsidR="005F51E4" w:rsidRPr="0032298F">
        <w:rPr>
          <w:rFonts w:asciiTheme="minorHAnsi" w:hAnsiTheme="minorHAnsi" w:cstheme="minorHAnsi"/>
          <w:lang w:val="es-ES"/>
        </w:rPr>
        <w:t xml:space="preserve">os policías se bajaron de la patrulla, se asomaron a la casa y se fueron. </w:t>
      </w:r>
      <w:r>
        <w:rPr>
          <w:rFonts w:asciiTheme="minorHAnsi" w:hAnsiTheme="minorHAnsi" w:cstheme="minorHAnsi"/>
          <w:lang w:val="es-ES"/>
        </w:rPr>
        <w:t xml:space="preserve">Irma </w:t>
      </w:r>
      <w:r w:rsidR="005F51E4" w:rsidRPr="0032298F">
        <w:rPr>
          <w:rFonts w:asciiTheme="minorHAnsi" w:hAnsiTheme="minorHAnsi" w:cstheme="minorHAnsi"/>
          <w:lang w:val="es-ES"/>
        </w:rPr>
        <w:t xml:space="preserve">no denunció los hechos inmediatamente, al no tener confianza en las autoridades locales. </w:t>
      </w:r>
    </w:p>
    <w:p w:rsidR="0098746B" w:rsidRPr="0032298F" w:rsidRDefault="005F51E4" w:rsidP="0098746B">
      <w:pPr>
        <w:tabs>
          <w:tab w:val="left" w:pos="2835"/>
        </w:tabs>
        <w:spacing w:before="240" w:line="276" w:lineRule="auto"/>
        <w:ind w:left="-426" w:firstLine="0"/>
        <w:rPr>
          <w:rFonts w:asciiTheme="minorHAnsi" w:hAnsiTheme="minorHAnsi" w:cstheme="minorHAnsi"/>
          <w:lang w:val="es-ES"/>
        </w:rPr>
      </w:pPr>
      <w:r w:rsidRPr="0032298F">
        <w:rPr>
          <w:rFonts w:asciiTheme="minorHAnsi" w:hAnsiTheme="minorHAnsi" w:cstheme="minorHAnsi"/>
          <w:lang w:val="es-ES"/>
        </w:rPr>
        <w:t xml:space="preserve">Cerca de las 16:30 horas del mismo día, recibió una llamada amenazándola para que no presente una denuncia y pidiendo 500.000 pesos para volver a ver a su hijo. En las horas sucesivas y hasta el día siguiente, la autora recibió 12 llamadas de igual contenido desde tres números distintos. En una de las llamadas, su hijo fue puesto al teléfono a petición de ella. Luego de corroborar que se trataba de </w:t>
      </w:r>
      <w:proofErr w:type="spellStart"/>
      <w:r w:rsidR="007E3A27">
        <w:rPr>
          <w:rFonts w:asciiTheme="minorHAnsi" w:hAnsiTheme="minorHAnsi" w:cstheme="minorHAnsi"/>
          <w:lang w:val="es-ES"/>
        </w:rPr>
        <w:t>el</w:t>
      </w:r>
      <w:proofErr w:type="spellEnd"/>
      <w:r w:rsidRPr="0032298F">
        <w:rPr>
          <w:rFonts w:asciiTheme="minorHAnsi" w:hAnsiTheme="minorHAnsi" w:cstheme="minorHAnsi"/>
          <w:lang w:val="es-ES"/>
        </w:rPr>
        <w:t xml:space="preserve">, los captores le quitaron el teléfono y </w:t>
      </w:r>
      <w:r w:rsidR="007E3A27">
        <w:rPr>
          <w:rFonts w:asciiTheme="minorHAnsi" w:hAnsiTheme="minorHAnsi" w:cstheme="minorHAnsi"/>
          <w:lang w:val="es-ES"/>
        </w:rPr>
        <w:t>ella</w:t>
      </w:r>
      <w:r w:rsidRPr="0032298F">
        <w:rPr>
          <w:rFonts w:asciiTheme="minorHAnsi" w:hAnsiTheme="minorHAnsi" w:cstheme="minorHAnsi"/>
          <w:lang w:val="es-ES"/>
        </w:rPr>
        <w:t xml:space="preserve"> pudo escuchar cómo lo golpeaban mientras e</w:t>
      </w:r>
      <w:r w:rsidR="007E3A27">
        <w:rPr>
          <w:rFonts w:asciiTheme="minorHAnsi" w:hAnsiTheme="minorHAnsi" w:cstheme="minorHAnsi"/>
          <w:lang w:val="es-ES"/>
        </w:rPr>
        <w:t xml:space="preserve">l </w:t>
      </w:r>
      <w:r w:rsidRPr="0032298F">
        <w:rPr>
          <w:rFonts w:asciiTheme="minorHAnsi" w:hAnsiTheme="minorHAnsi" w:cstheme="minorHAnsi"/>
          <w:lang w:val="es-ES"/>
        </w:rPr>
        <w:t xml:space="preserve">gritaba. El mismo </w:t>
      </w:r>
      <w:r w:rsidR="007E3A27">
        <w:rPr>
          <w:rFonts w:asciiTheme="minorHAnsi" w:hAnsiTheme="minorHAnsi" w:cstheme="minorHAnsi"/>
          <w:lang w:val="es-ES"/>
        </w:rPr>
        <w:t>día Irma</w:t>
      </w:r>
      <w:r w:rsidRPr="0032298F">
        <w:rPr>
          <w:rFonts w:asciiTheme="minorHAnsi" w:hAnsiTheme="minorHAnsi" w:cstheme="minorHAnsi"/>
          <w:lang w:val="es-ES"/>
        </w:rPr>
        <w:t xml:space="preserve"> entregó 100.000 pesos y las facturas endosadas de los dos vehículos que le habían robado. El 13 de enero de 20</w:t>
      </w:r>
      <w:r w:rsidR="007E3A27">
        <w:rPr>
          <w:rFonts w:asciiTheme="minorHAnsi" w:hAnsiTheme="minorHAnsi" w:cstheme="minorHAnsi"/>
          <w:lang w:val="es-ES"/>
        </w:rPr>
        <w:t xml:space="preserve">11, a las 6:00 horas, </w:t>
      </w:r>
      <w:r w:rsidRPr="0032298F">
        <w:rPr>
          <w:rFonts w:asciiTheme="minorHAnsi" w:hAnsiTheme="minorHAnsi" w:cstheme="minorHAnsi"/>
          <w:lang w:val="es-ES"/>
        </w:rPr>
        <w:t xml:space="preserve">llamó al número con el que se comunicaba con los presuntos captores para recibir indicaciones de dónde </w:t>
      </w:r>
      <w:proofErr w:type="gramStart"/>
      <w:r w:rsidRPr="0032298F">
        <w:rPr>
          <w:rFonts w:asciiTheme="minorHAnsi" w:hAnsiTheme="minorHAnsi" w:cstheme="minorHAnsi"/>
          <w:lang w:val="es-ES"/>
        </w:rPr>
        <w:t>recogerlo</w:t>
      </w:r>
      <w:proofErr w:type="gramEnd"/>
      <w:r w:rsidR="007E3A27">
        <w:rPr>
          <w:rFonts w:asciiTheme="minorHAnsi" w:hAnsiTheme="minorHAnsi" w:cstheme="minorHAnsi"/>
          <w:lang w:val="es-ES"/>
        </w:rPr>
        <w:t xml:space="preserve"> pero </w:t>
      </w:r>
      <w:r w:rsidRPr="0032298F">
        <w:rPr>
          <w:rFonts w:asciiTheme="minorHAnsi" w:hAnsiTheme="minorHAnsi" w:cstheme="minorHAnsi"/>
          <w:lang w:val="es-ES"/>
        </w:rPr>
        <w:t xml:space="preserve">nunca más se comunicaron ni contestaron sus llamadas. </w:t>
      </w:r>
    </w:p>
    <w:p w:rsidR="0098746B" w:rsidRDefault="0098746B" w:rsidP="0098746B">
      <w:pPr>
        <w:tabs>
          <w:tab w:val="left" w:pos="2835"/>
        </w:tabs>
        <w:spacing w:before="240" w:line="276" w:lineRule="auto"/>
        <w:ind w:left="-426" w:firstLine="0"/>
        <w:rPr>
          <w:rFonts w:asciiTheme="minorHAnsi" w:hAnsiTheme="minorHAnsi" w:cstheme="minorHAnsi"/>
          <w:lang w:val="es-ES"/>
        </w:rPr>
      </w:pPr>
      <w:r w:rsidRPr="0032298F">
        <w:rPr>
          <w:rFonts w:asciiTheme="minorHAnsi" w:hAnsiTheme="minorHAnsi" w:cstheme="minorHAnsi"/>
          <w:lang w:val="es-ES"/>
        </w:rPr>
        <w:t xml:space="preserve">Ante las amenazas recibidas y con la esperanza de que liberaran a su hijo, </w:t>
      </w:r>
      <w:r w:rsidR="007E3A27">
        <w:rPr>
          <w:rFonts w:asciiTheme="minorHAnsi" w:hAnsiTheme="minorHAnsi" w:cstheme="minorHAnsi"/>
          <w:lang w:val="es-ES"/>
        </w:rPr>
        <w:t xml:space="preserve">Irma </w:t>
      </w:r>
      <w:r w:rsidRPr="0032298F">
        <w:rPr>
          <w:rFonts w:asciiTheme="minorHAnsi" w:hAnsiTheme="minorHAnsi" w:cstheme="minorHAnsi"/>
          <w:lang w:val="es-ES"/>
        </w:rPr>
        <w:t>no presentó su denuncia inmediatamente</w:t>
      </w:r>
      <w:r w:rsidR="007E3A27">
        <w:rPr>
          <w:rFonts w:asciiTheme="minorHAnsi" w:hAnsiTheme="minorHAnsi" w:cstheme="minorHAnsi"/>
          <w:lang w:val="es-ES"/>
        </w:rPr>
        <w:t xml:space="preserve"> pues </w:t>
      </w:r>
      <w:r w:rsidRPr="0032298F">
        <w:rPr>
          <w:rFonts w:asciiTheme="minorHAnsi" w:hAnsiTheme="minorHAnsi" w:cstheme="minorHAnsi"/>
          <w:lang w:val="es-ES"/>
        </w:rPr>
        <w:t>temía que las autoridades locales estuvieran involucradas en el secuestro. El 4 de febrero de 2011, compareció ante las autoridades de la séptima zona militar, en Apodaca, Nuevo León</w:t>
      </w:r>
      <w:r w:rsidR="007E3A27">
        <w:rPr>
          <w:rFonts w:asciiTheme="minorHAnsi" w:hAnsiTheme="minorHAnsi" w:cstheme="minorHAnsi"/>
          <w:lang w:val="es-ES"/>
        </w:rPr>
        <w:t xml:space="preserve">, para interponer una </w:t>
      </w:r>
      <w:proofErr w:type="gramStart"/>
      <w:r w:rsidR="007E3A27">
        <w:rPr>
          <w:rFonts w:asciiTheme="minorHAnsi" w:hAnsiTheme="minorHAnsi" w:cstheme="minorHAnsi"/>
          <w:lang w:val="es-ES"/>
        </w:rPr>
        <w:t>denuncia</w:t>
      </w:r>
      <w:proofErr w:type="gramEnd"/>
      <w:r w:rsidR="007E3A27">
        <w:rPr>
          <w:rFonts w:asciiTheme="minorHAnsi" w:hAnsiTheme="minorHAnsi" w:cstheme="minorHAnsi"/>
          <w:lang w:val="es-ES"/>
        </w:rPr>
        <w:t xml:space="preserve"> pero </w:t>
      </w:r>
      <w:r w:rsidRPr="0032298F">
        <w:rPr>
          <w:rFonts w:asciiTheme="minorHAnsi" w:hAnsiTheme="minorHAnsi" w:cstheme="minorHAnsi"/>
          <w:lang w:val="es-ES"/>
        </w:rPr>
        <w:t xml:space="preserve">nunca obtuvo copia de </w:t>
      </w:r>
      <w:r w:rsidR="007E3A27">
        <w:rPr>
          <w:rFonts w:asciiTheme="minorHAnsi" w:hAnsiTheme="minorHAnsi" w:cstheme="minorHAnsi"/>
          <w:lang w:val="es-ES"/>
        </w:rPr>
        <w:t xml:space="preserve">la misma </w:t>
      </w:r>
      <w:r w:rsidRPr="0032298F">
        <w:rPr>
          <w:rFonts w:asciiTheme="minorHAnsi" w:hAnsiTheme="minorHAnsi" w:cstheme="minorHAnsi"/>
          <w:lang w:val="es-ES"/>
        </w:rPr>
        <w:t xml:space="preserve">y desconoce si se llevó a cabo alguna gestión. El 28 de febrero de 2011, al dirigirse a </w:t>
      </w:r>
      <w:r w:rsidR="007E3A27">
        <w:rPr>
          <w:rFonts w:asciiTheme="minorHAnsi" w:hAnsiTheme="minorHAnsi" w:cstheme="minorHAnsi"/>
          <w:lang w:val="es-ES"/>
        </w:rPr>
        <w:t xml:space="preserve">la misma </w:t>
      </w:r>
      <w:r w:rsidRPr="0032298F">
        <w:rPr>
          <w:rFonts w:asciiTheme="minorHAnsi" w:hAnsiTheme="minorHAnsi" w:cstheme="minorHAnsi"/>
          <w:lang w:val="es-ES"/>
        </w:rPr>
        <w:t xml:space="preserve">autoridad, se le indicó que </w:t>
      </w:r>
      <w:r w:rsidR="007E3A27">
        <w:rPr>
          <w:rFonts w:asciiTheme="minorHAnsi" w:hAnsiTheme="minorHAnsi" w:cstheme="minorHAnsi"/>
          <w:lang w:val="es-ES"/>
        </w:rPr>
        <w:t>había registra</w:t>
      </w:r>
      <w:r w:rsidRPr="0032298F">
        <w:rPr>
          <w:rFonts w:asciiTheme="minorHAnsi" w:hAnsiTheme="minorHAnsi" w:cstheme="minorHAnsi"/>
          <w:lang w:val="es-ES"/>
        </w:rPr>
        <w:t xml:space="preserve"> </w:t>
      </w:r>
      <w:r w:rsidR="007E3A27">
        <w:rPr>
          <w:rFonts w:asciiTheme="minorHAnsi" w:hAnsiTheme="minorHAnsi" w:cstheme="minorHAnsi"/>
          <w:lang w:val="es-ES"/>
        </w:rPr>
        <w:t xml:space="preserve">ninguna </w:t>
      </w:r>
      <w:r w:rsidRPr="0032298F">
        <w:rPr>
          <w:rFonts w:asciiTheme="minorHAnsi" w:hAnsiTheme="minorHAnsi" w:cstheme="minorHAnsi"/>
          <w:lang w:val="es-ES"/>
        </w:rPr>
        <w:t>denuncia y se la exhortó a presentarla nuevamente</w:t>
      </w:r>
      <w:r w:rsidR="007E3A27">
        <w:rPr>
          <w:rFonts w:asciiTheme="minorHAnsi" w:hAnsiTheme="minorHAnsi" w:cstheme="minorHAnsi"/>
          <w:lang w:val="es-ES"/>
        </w:rPr>
        <w:t xml:space="preserve">, lo cual Irma hizo </w:t>
      </w:r>
      <w:r w:rsidRPr="0032298F">
        <w:rPr>
          <w:rFonts w:asciiTheme="minorHAnsi" w:hAnsiTheme="minorHAnsi" w:cstheme="minorHAnsi"/>
          <w:lang w:val="es-ES"/>
        </w:rPr>
        <w:t>ante la Procuraduría General de Justicia de Nuevo León, incluyendo el hecho de que habría habido presencia de</w:t>
      </w:r>
      <w:r>
        <w:rPr>
          <w:rFonts w:asciiTheme="minorHAnsi" w:hAnsiTheme="minorHAnsi" w:cstheme="minorHAnsi"/>
          <w:lang w:val="es-ES"/>
        </w:rPr>
        <w:t xml:space="preserve"> </w:t>
      </w:r>
      <w:r w:rsidRPr="0032298F">
        <w:rPr>
          <w:rFonts w:asciiTheme="minorHAnsi" w:hAnsiTheme="minorHAnsi" w:cstheme="minorHAnsi"/>
          <w:lang w:val="es-ES"/>
        </w:rPr>
        <w:t>agentes de la Policía de Escobedo involuc</w:t>
      </w:r>
      <w:r w:rsidR="007E3A27">
        <w:rPr>
          <w:rFonts w:asciiTheme="minorHAnsi" w:hAnsiTheme="minorHAnsi" w:cstheme="minorHAnsi"/>
          <w:lang w:val="es-ES"/>
        </w:rPr>
        <w:t>rados</w:t>
      </w:r>
      <w:r w:rsidRPr="0032298F">
        <w:rPr>
          <w:rFonts w:asciiTheme="minorHAnsi" w:hAnsiTheme="minorHAnsi" w:cstheme="minorHAnsi"/>
          <w:lang w:val="es-ES"/>
        </w:rPr>
        <w:t xml:space="preserve">. El 1 de marzo de 2011, se inició la averiguación previa </w:t>
      </w:r>
      <w:r w:rsidR="007E3A27">
        <w:rPr>
          <w:rFonts w:asciiTheme="minorHAnsi" w:hAnsiTheme="minorHAnsi" w:cstheme="minorHAnsi"/>
          <w:lang w:val="es-ES"/>
        </w:rPr>
        <w:t>y el 12 de marzo</w:t>
      </w:r>
      <w:r w:rsidRPr="0032298F">
        <w:rPr>
          <w:rFonts w:asciiTheme="minorHAnsi" w:hAnsiTheme="minorHAnsi" w:cstheme="minorHAnsi"/>
          <w:lang w:val="es-ES"/>
        </w:rPr>
        <w:t>, la autora amplió la denuncia luego de ingresar a su domicilio ese día y encontrar que alguien había irrumpido en él y desordenado el cuarto de</w:t>
      </w:r>
      <w:r w:rsidR="007E3A27">
        <w:rPr>
          <w:rFonts w:asciiTheme="minorHAnsi" w:hAnsiTheme="minorHAnsi" w:cstheme="minorHAnsi"/>
          <w:lang w:val="es-ES"/>
        </w:rPr>
        <w:t xml:space="preserve"> su hijo</w:t>
      </w:r>
      <w:r w:rsidRPr="0032298F">
        <w:rPr>
          <w:rFonts w:asciiTheme="minorHAnsi" w:hAnsiTheme="minorHAnsi" w:cstheme="minorHAnsi"/>
          <w:lang w:val="es-ES"/>
        </w:rPr>
        <w:t xml:space="preserve">. </w:t>
      </w:r>
    </w:p>
    <w:p w:rsidR="0098746B" w:rsidRDefault="00F20BDA" w:rsidP="0098746B">
      <w:pPr>
        <w:tabs>
          <w:tab w:val="left" w:pos="2835"/>
        </w:tabs>
        <w:spacing w:before="240" w:line="276" w:lineRule="auto"/>
        <w:ind w:left="-426" w:firstLine="0"/>
        <w:rPr>
          <w:rFonts w:asciiTheme="minorHAnsi" w:hAnsiTheme="minorHAnsi" w:cstheme="minorHAnsi"/>
          <w:lang w:val="es-ES"/>
        </w:rPr>
      </w:pPr>
      <w:r>
        <w:rPr>
          <w:rFonts w:asciiTheme="minorHAnsi" w:hAnsiTheme="minorHAnsi" w:cstheme="minorHAnsi"/>
          <w:lang w:val="es-ES"/>
        </w:rPr>
        <w:lastRenderedPageBreak/>
        <w:t xml:space="preserve">Irma señala </w:t>
      </w:r>
      <w:r w:rsidR="0098746B" w:rsidRPr="0032298F">
        <w:rPr>
          <w:rFonts w:asciiTheme="minorHAnsi" w:hAnsiTheme="minorHAnsi" w:cstheme="minorHAnsi"/>
          <w:lang w:val="es-ES"/>
        </w:rPr>
        <w:t xml:space="preserve">que todos los movimientos en el expediente dependen integralmente de su iniciativa ya que las autoridades asumen una actitud pasiva y con retardos injustificados. Por ejemplo, la primera diligencia llevada a cabo por las autoridades fue el 5 de abril de 2011, al </w:t>
      </w:r>
      <w:r>
        <w:rPr>
          <w:rFonts w:asciiTheme="minorHAnsi" w:hAnsiTheme="minorHAnsi" w:cstheme="minorHAnsi"/>
          <w:lang w:val="es-ES"/>
        </w:rPr>
        <w:t>enviar una solicitud a</w:t>
      </w:r>
      <w:r w:rsidR="0098746B" w:rsidRPr="0032298F">
        <w:rPr>
          <w:rFonts w:asciiTheme="minorHAnsi" w:hAnsiTheme="minorHAnsi" w:cstheme="minorHAnsi"/>
          <w:lang w:val="es-ES"/>
        </w:rPr>
        <w:t xml:space="preserve"> TELCEL para rastrear uno de los números telefónicos</w:t>
      </w:r>
      <w:r>
        <w:rPr>
          <w:rFonts w:asciiTheme="minorHAnsi" w:hAnsiTheme="minorHAnsi" w:cstheme="minorHAnsi"/>
          <w:lang w:val="es-ES"/>
        </w:rPr>
        <w:t>, s</w:t>
      </w:r>
      <w:r w:rsidR="0098746B" w:rsidRPr="0032298F">
        <w:rPr>
          <w:rFonts w:asciiTheme="minorHAnsi" w:hAnsiTheme="minorHAnsi" w:cstheme="minorHAnsi"/>
          <w:lang w:val="es-ES"/>
        </w:rPr>
        <w:t>in embargo, dado que el oficio fue enviado con errores en la dirección y el nombre de la empresa, el mismo fue reenviado el 26 de julio de 2011 y la respuesta no fue anexada al expediente sino hasta el 25 de mayo de 2012. El 8 de abril de 2011, ella y su hijo menor acudieron voluntariamente a la Dirección de Servicios Periciales de la Procuraduría General de Justicia de Nuevo León, cuyo dictamen no fue integrado al expediente sino hasta el 5 de agosto de 2014. Fue solo en esa fecha, y a solicitud de la autora, que se ingresaron sus perfiles al banco de ADN de familiares de personas desaparecidas. El 22 de julio de 2011, ella y su hijo menor concurrieron a las instalaciones de la Policía de Escobedo para llevar a cabo una inspección ocular de los chalecos antibalas utilizados por la Policía. Aunque no pudieron identificar el modelo utilizado por quienes irrumpieron en su domicilio, aseguraron que los chalecos utilizados por la Policía eran muy similares a los utilizados por algunos de los perpetradores de la desaparición de</w:t>
      </w:r>
      <w:r>
        <w:rPr>
          <w:rFonts w:asciiTheme="minorHAnsi" w:hAnsiTheme="minorHAnsi" w:cstheme="minorHAnsi"/>
          <w:lang w:val="es-ES"/>
        </w:rPr>
        <w:t xml:space="preserve"> su hijo</w:t>
      </w:r>
      <w:r w:rsidR="0098746B" w:rsidRPr="0032298F">
        <w:rPr>
          <w:rFonts w:asciiTheme="minorHAnsi" w:hAnsiTheme="minorHAnsi" w:cstheme="minorHAnsi"/>
          <w:lang w:val="es-ES"/>
        </w:rPr>
        <w:t xml:space="preserve">. Sin embargo, no existe ninguna otra diligencia encaminada a establecer si los chalecos que traían puestos los hombres armados responsables de los hechos denunciados pertenecían a la Policía de Escobedo. </w:t>
      </w:r>
    </w:p>
    <w:p w:rsidR="0098746B" w:rsidRPr="0032298F" w:rsidRDefault="0098746B" w:rsidP="0098746B">
      <w:pPr>
        <w:tabs>
          <w:tab w:val="left" w:pos="2835"/>
        </w:tabs>
        <w:spacing w:before="240" w:line="276" w:lineRule="auto"/>
        <w:ind w:left="-426" w:firstLine="0"/>
        <w:rPr>
          <w:rFonts w:asciiTheme="minorHAnsi" w:hAnsiTheme="minorHAnsi" w:cstheme="minorHAnsi"/>
          <w:lang w:val="es-ES"/>
        </w:rPr>
      </w:pPr>
      <w:r w:rsidRPr="0032298F">
        <w:rPr>
          <w:rFonts w:asciiTheme="minorHAnsi" w:hAnsiTheme="minorHAnsi" w:cstheme="minorHAnsi"/>
          <w:lang w:val="es-ES"/>
        </w:rPr>
        <w:t xml:space="preserve">El 13 de junio de 2011, la autora interpuso una queja ante la Comisión Nacional de Derechos Humanos de Nuevo León, sin </w:t>
      </w:r>
      <w:r w:rsidR="00F20BDA">
        <w:rPr>
          <w:rFonts w:asciiTheme="minorHAnsi" w:hAnsiTheme="minorHAnsi" w:cstheme="minorHAnsi"/>
          <w:lang w:val="es-ES"/>
        </w:rPr>
        <w:t>ningún</w:t>
      </w:r>
      <w:r w:rsidRPr="0032298F">
        <w:rPr>
          <w:rFonts w:asciiTheme="minorHAnsi" w:hAnsiTheme="minorHAnsi" w:cstheme="minorHAnsi"/>
          <w:lang w:val="es-ES"/>
        </w:rPr>
        <w:t xml:space="preserve"> resultado significativo. El 10 de agosto de 2011, elementos de la Marina detuvieron al Sr. G. R., alias “El Sureño” (presunto miembro del cartel de “Los Zetas”), quien fue identificado por la autora y su hijo menor como el hombre que llevaba su rostro descubierto la noche de los hechos. </w:t>
      </w:r>
      <w:r w:rsidR="00F20BDA">
        <w:rPr>
          <w:rFonts w:asciiTheme="minorHAnsi" w:hAnsiTheme="minorHAnsi" w:cstheme="minorHAnsi"/>
          <w:lang w:val="es-ES"/>
        </w:rPr>
        <w:t>Irma</w:t>
      </w:r>
      <w:r w:rsidRPr="0032298F">
        <w:rPr>
          <w:rFonts w:asciiTheme="minorHAnsi" w:hAnsiTheme="minorHAnsi" w:cstheme="minorHAnsi"/>
          <w:lang w:val="es-ES"/>
        </w:rPr>
        <w:t xml:space="preserve"> acudió a la Procuraduría General de Justicia de Nuevo León para denunciar este hecho el 19 de agosto de 2011. El 13 </w:t>
      </w:r>
      <w:r w:rsidR="00F20BDA">
        <w:rPr>
          <w:rFonts w:asciiTheme="minorHAnsi" w:hAnsiTheme="minorHAnsi" w:cstheme="minorHAnsi"/>
          <w:lang w:val="es-ES"/>
        </w:rPr>
        <w:t>de septiembre de 2011</w:t>
      </w:r>
      <w:r w:rsidRPr="0032298F">
        <w:rPr>
          <w:rFonts w:asciiTheme="minorHAnsi" w:hAnsiTheme="minorHAnsi" w:cstheme="minorHAnsi"/>
          <w:lang w:val="es-ES"/>
        </w:rPr>
        <w:t xml:space="preserve"> interpuso una denuncia por los mismos hechos ante la Subprocuraduría Especializada en Investigación contra la Delincuencia Organizada de la Procuraduría General de la República. E</w:t>
      </w:r>
      <w:r w:rsidR="00F20BDA">
        <w:rPr>
          <w:rFonts w:asciiTheme="minorHAnsi" w:hAnsiTheme="minorHAnsi" w:cstheme="minorHAnsi"/>
          <w:lang w:val="es-ES"/>
        </w:rPr>
        <w:t>l 2 de octubre de 2011</w:t>
      </w:r>
      <w:r w:rsidRPr="0032298F">
        <w:rPr>
          <w:rFonts w:asciiTheme="minorHAnsi" w:hAnsiTheme="minorHAnsi" w:cstheme="minorHAnsi"/>
          <w:lang w:val="es-ES"/>
        </w:rPr>
        <w:t xml:space="preserve"> acudió a la Subprocuraduría para identificar al Sr. G. R. como uno de los perpetradores de la desaparición de su hijo, por lo que su denuncia se acumuló a la averiguación previa ya existente contra el Sr. G. R.</w:t>
      </w:r>
    </w:p>
    <w:p w:rsidR="0098746B" w:rsidRPr="0032298F" w:rsidRDefault="0098746B" w:rsidP="0098746B">
      <w:pPr>
        <w:tabs>
          <w:tab w:val="left" w:pos="2835"/>
        </w:tabs>
        <w:spacing w:before="240" w:line="276" w:lineRule="auto"/>
        <w:ind w:left="-426" w:firstLine="0"/>
        <w:rPr>
          <w:rFonts w:asciiTheme="minorHAnsi" w:hAnsiTheme="minorHAnsi" w:cstheme="minorHAnsi"/>
          <w:lang w:val="es-ES"/>
        </w:rPr>
      </w:pPr>
      <w:r w:rsidRPr="0032298F">
        <w:rPr>
          <w:rFonts w:asciiTheme="minorHAnsi" w:hAnsiTheme="minorHAnsi" w:cstheme="minorHAnsi"/>
          <w:lang w:val="es-ES"/>
        </w:rPr>
        <w:t>E</w:t>
      </w:r>
      <w:r w:rsidR="00F20BDA">
        <w:rPr>
          <w:rFonts w:asciiTheme="minorHAnsi" w:hAnsiTheme="minorHAnsi" w:cstheme="minorHAnsi"/>
          <w:lang w:val="es-ES"/>
        </w:rPr>
        <w:t>l 31 de enero de 2012,</w:t>
      </w:r>
      <w:r w:rsidRPr="0032298F">
        <w:rPr>
          <w:rFonts w:asciiTheme="minorHAnsi" w:hAnsiTheme="minorHAnsi" w:cstheme="minorHAnsi"/>
          <w:lang w:val="es-ES"/>
        </w:rPr>
        <w:t xml:space="preserve"> amplió su declaración e indicó varias líneas de investigación y solicitó la realización de diligencias específicas. </w:t>
      </w:r>
      <w:r w:rsidR="00F20BDA">
        <w:rPr>
          <w:rFonts w:asciiTheme="minorHAnsi" w:hAnsiTheme="minorHAnsi" w:cstheme="minorHAnsi"/>
          <w:lang w:val="es-ES"/>
        </w:rPr>
        <w:t>Señala</w:t>
      </w:r>
      <w:r w:rsidRPr="0032298F">
        <w:rPr>
          <w:rFonts w:asciiTheme="minorHAnsi" w:hAnsiTheme="minorHAnsi" w:cstheme="minorHAnsi"/>
          <w:lang w:val="es-ES"/>
        </w:rPr>
        <w:t xml:space="preserve"> que entre 2012 y 2017 las autoridades del Estado parte no llevaron a cabo ninguna diligencia significativa y que lo único que alimentó el expediente durante esos años fueron las solicitudes y los datos aportados por ella misma. </w:t>
      </w:r>
      <w:r w:rsidR="00F20BDA">
        <w:rPr>
          <w:rFonts w:asciiTheme="minorHAnsi" w:hAnsiTheme="minorHAnsi" w:cstheme="minorHAnsi"/>
          <w:lang w:val="es-ES"/>
        </w:rPr>
        <w:t>S</w:t>
      </w:r>
      <w:r w:rsidRPr="0032298F">
        <w:rPr>
          <w:rFonts w:asciiTheme="minorHAnsi" w:hAnsiTheme="minorHAnsi" w:cstheme="minorHAnsi"/>
          <w:lang w:val="es-ES"/>
        </w:rPr>
        <w:t>iete años después de la desaparición de</w:t>
      </w:r>
      <w:r w:rsidR="00F20BDA">
        <w:rPr>
          <w:rFonts w:asciiTheme="minorHAnsi" w:hAnsiTheme="minorHAnsi" w:cstheme="minorHAnsi"/>
          <w:lang w:val="es-ES"/>
        </w:rPr>
        <w:t xml:space="preserve"> su hijo</w:t>
      </w:r>
      <w:r w:rsidRPr="0032298F">
        <w:rPr>
          <w:rFonts w:asciiTheme="minorHAnsi" w:hAnsiTheme="minorHAnsi" w:cstheme="minorHAnsi"/>
          <w:lang w:val="es-ES"/>
        </w:rPr>
        <w:t xml:space="preserve">, solo hay seis personas detenidas que podrían estar relacionadas con los hechos, y ninguna ha sido formalmente acusada o procesada. </w:t>
      </w:r>
      <w:r w:rsidR="00C229CE" w:rsidRPr="0032298F">
        <w:rPr>
          <w:rFonts w:asciiTheme="minorHAnsi" w:hAnsiTheme="minorHAnsi" w:cstheme="minorHAnsi"/>
          <w:lang w:val="es-ES"/>
        </w:rPr>
        <w:t>T</w:t>
      </w:r>
      <w:r w:rsidRPr="0032298F">
        <w:rPr>
          <w:rFonts w:asciiTheme="minorHAnsi" w:hAnsiTheme="minorHAnsi" w:cstheme="minorHAnsi"/>
          <w:lang w:val="es-ES"/>
        </w:rPr>
        <w:t xml:space="preserve">ambién ha otorgado información de otras personas que podrían estar vinculadas a la desaparición de su hijo. </w:t>
      </w:r>
    </w:p>
    <w:p w:rsidR="00CE0B53" w:rsidRDefault="0098746B" w:rsidP="006E1F84">
      <w:pPr>
        <w:tabs>
          <w:tab w:val="left" w:pos="2835"/>
        </w:tabs>
        <w:spacing w:before="240" w:line="276" w:lineRule="auto"/>
        <w:ind w:left="-426" w:firstLine="0"/>
        <w:rPr>
          <w:rFonts w:asciiTheme="minorHAnsi" w:hAnsiTheme="minorHAnsi" w:cstheme="minorHAnsi"/>
          <w:lang w:val="es-ES"/>
        </w:rPr>
      </w:pPr>
      <w:r w:rsidRPr="0032298F">
        <w:rPr>
          <w:rFonts w:asciiTheme="minorHAnsi" w:hAnsiTheme="minorHAnsi" w:cstheme="minorHAnsi"/>
          <w:lang w:val="es-ES"/>
        </w:rPr>
        <w:t xml:space="preserve">Aunque solicitó a la Procuraduría General de Justicia de Nuevo León que le reconozca su calidad de víctima en virtud de la Ley de Víctimas en siete ocasiones desde 2013, no fue sino hasta el 2 de febrero de 2017 que le fue otorgada, a solicitud de la Comisión Ejecutiva de Atención a Víctimas. </w:t>
      </w:r>
      <w:r w:rsidR="00C229CE" w:rsidRPr="0032298F">
        <w:rPr>
          <w:rFonts w:asciiTheme="minorHAnsi" w:hAnsiTheme="minorHAnsi" w:cstheme="minorHAnsi"/>
          <w:lang w:val="es-ES"/>
        </w:rPr>
        <w:t xml:space="preserve">Ella </w:t>
      </w:r>
      <w:r w:rsidRPr="0032298F">
        <w:rPr>
          <w:rFonts w:asciiTheme="minorHAnsi" w:hAnsiTheme="minorHAnsi" w:cstheme="minorHAnsi"/>
          <w:lang w:val="es-ES"/>
        </w:rPr>
        <w:t>y su hijo menor fueron inscritos en el Registro Nacional de Víctimas el 29 de abril de 2016 y el 21 de marzo de 201</w:t>
      </w:r>
      <w:r w:rsidR="00F20BDA">
        <w:rPr>
          <w:rFonts w:asciiTheme="minorHAnsi" w:hAnsiTheme="minorHAnsi" w:cstheme="minorHAnsi"/>
          <w:lang w:val="es-ES"/>
        </w:rPr>
        <w:t>7, respectivamente. S</w:t>
      </w:r>
      <w:r w:rsidRPr="0032298F">
        <w:rPr>
          <w:rFonts w:asciiTheme="minorHAnsi" w:hAnsiTheme="minorHAnsi" w:cstheme="minorHAnsi"/>
          <w:lang w:val="es-ES"/>
        </w:rPr>
        <w:t>olicitó apoyo de alimentación en agosto de 2017 y asistencia médica en septiembre del mismo año, sin haber recibido respuesta alguna. Finalmente, el 15 de diciembre de 2017, presentó un recurso de amparo ante el Juez de Distrito Federal en Materia P</w:t>
      </w:r>
      <w:r w:rsidR="00C229CE" w:rsidRPr="0032298F">
        <w:rPr>
          <w:rFonts w:asciiTheme="minorHAnsi" w:hAnsiTheme="minorHAnsi" w:cstheme="minorHAnsi"/>
          <w:lang w:val="es-ES"/>
        </w:rPr>
        <w:t>enal del Estado de Nuevo León</w:t>
      </w:r>
      <w:r w:rsidRPr="0032298F">
        <w:rPr>
          <w:rFonts w:asciiTheme="minorHAnsi" w:hAnsiTheme="minorHAnsi" w:cstheme="minorHAnsi"/>
          <w:lang w:val="es-ES"/>
        </w:rPr>
        <w:t xml:space="preserve"> para mantener abierto el caso y llamar nuevamente a las autoridades locales a que, después de siete años de inactividad, tomen medidas encaminadas a establecer la suerte y el paradero de su hijo y a identificar los responsables de los delitos concernidos, enjuiciarlos y sanci</w:t>
      </w:r>
      <w:r w:rsidR="00C229CE" w:rsidRPr="0032298F">
        <w:rPr>
          <w:rFonts w:asciiTheme="minorHAnsi" w:hAnsiTheme="minorHAnsi" w:cstheme="minorHAnsi"/>
          <w:lang w:val="es-ES"/>
        </w:rPr>
        <w:t xml:space="preserve">onarlos. Sin embargo, </w:t>
      </w:r>
      <w:r w:rsidR="00F20BDA">
        <w:rPr>
          <w:rFonts w:asciiTheme="minorHAnsi" w:hAnsiTheme="minorHAnsi" w:cstheme="minorHAnsi"/>
          <w:lang w:val="es-ES"/>
        </w:rPr>
        <w:t xml:space="preserve">no ha identificado </w:t>
      </w:r>
      <w:r w:rsidRPr="0032298F">
        <w:rPr>
          <w:rFonts w:asciiTheme="minorHAnsi" w:hAnsiTheme="minorHAnsi" w:cstheme="minorHAnsi"/>
          <w:lang w:val="es-ES"/>
        </w:rPr>
        <w:t>avance</w:t>
      </w:r>
      <w:r w:rsidR="00F20BDA">
        <w:rPr>
          <w:rFonts w:asciiTheme="minorHAnsi" w:hAnsiTheme="minorHAnsi" w:cstheme="minorHAnsi"/>
          <w:lang w:val="es-ES"/>
        </w:rPr>
        <w:t>s</w:t>
      </w:r>
      <w:r w:rsidRPr="0032298F">
        <w:rPr>
          <w:rFonts w:asciiTheme="minorHAnsi" w:hAnsiTheme="minorHAnsi" w:cstheme="minorHAnsi"/>
          <w:lang w:val="es-ES"/>
        </w:rPr>
        <w:t xml:space="preserve"> en la investigación. Prueba de ello es que, el 2 de enero de 2018, el juez competente citó a la autora para que explicara su pretensión luego de solicitarle que “informara al juzgado del domicilio o domicilios en los que podría localizarse” a su hijo, con el objetivo de que él fuera a ratificar la demanda de amparo presentada. Ante ello, y sin ningún otro recurso disponible, la autora decidió presentar </w:t>
      </w:r>
      <w:r w:rsidR="00C229CE" w:rsidRPr="0032298F">
        <w:rPr>
          <w:rFonts w:asciiTheme="minorHAnsi" w:hAnsiTheme="minorHAnsi" w:cstheme="minorHAnsi"/>
          <w:lang w:val="es-ES"/>
        </w:rPr>
        <w:t>la comunicación ante el Comité</w:t>
      </w:r>
      <w:r w:rsidR="00F20BDA">
        <w:rPr>
          <w:rFonts w:asciiTheme="minorHAnsi" w:hAnsiTheme="minorHAnsi" w:cstheme="minorHAnsi"/>
          <w:lang w:val="es-ES"/>
        </w:rPr>
        <w:t xml:space="preserve"> de Derechos Humanos</w:t>
      </w:r>
      <w:r w:rsidR="00C229CE" w:rsidRPr="0032298F">
        <w:rPr>
          <w:rFonts w:asciiTheme="minorHAnsi" w:hAnsiTheme="minorHAnsi" w:cstheme="minorHAnsi"/>
          <w:lang w:val="es-ES"/>
        </w:rPr>
        <w:t>.</w:t>
      </w:r>
    </w:p>
    <w:p w:rsidR="00022689" w:rsidRDefault="00022689" w:rsidP="00CE0B53">
      <w:pPr>
        <w:ind w:left="0" w:firstLine="0"/>
        <w:rPr>
          <w:rFonts w:asciiTheme="minorHAnsi" w:hAnsiTheme="minorHAnsi" w:cstheme="minorHAnsi"/>
          <w:lang w:val="es-ES"/>
        </w:rPr>
      </w:pPr>
    </w:p>
    <w:p w:rsidR="00022689" w:rsidRDefault="00022689" w:rsidP="00CE0B53">
      <w:pPr>
        <w:ind w:left="0" w:firstLine="0"/>
        <w:rPr>
          <w:rFonts w:asciiTheme="minorHAnsi" w:hAnsiTheme="minorHAnsi" w:cstheme="minorHAnsi"/>
          <w:lang w:val="es-ES"/>
        </w:rPr>
      </w:pPr>
    </w:p>
    <w:p w:rsidR="00022689" w:rsidRDefault="00022689" w:rsidP="00CE0B53">
      <w:pPr>
        <w:ind w:left="0" w:firstLine="0"/>
        <w:rPr>
          <w:rFonts w:asciiTheme="minorHAnsi" w:hAnsiTheme="minorHAnsi" w:cstheme="minorHAnsi"/>
          <w:lang w:val="es-ES"/>
        </w:rPr>
      </w:pPr>
    </w:p>
    <w:p w:rsidR="00022689" w:rsidRDefault="00022689" w:rsidP="00CE0B53">
      <w:pPr>
        <w:ind w:left="0" w:firstLine="0"/>
        <w:rPr>
          <w:rFonts w:asciiTheme="minorHAnsi" w:hAnsiTheme="minorHAnsi" w:cstheme="minorHAnsi"/>
          <w:lang w:val="es-ES"/>
        </w:rPr>
      </w:pPr>
    </w:p>
    <w:p w:rsidR="00CE0B53" w:rsidRDefault="00CE0B53" w:rsidP="00CE0B53">
      <w:pPr>
        <w:jc w:val="right"/>
        <w:rPr>
          <w:rFonts w:asciiTheme="minorHAnsi" w:hAnsiTheme="minorHAnsi" w:cstheme="minorHAnsi"/>
          <w:b/>
          <w:color w:val="00B0F0"/>
          <w:lang w:val="es-ES"/>
        </w:rPr>
      </w:pPr>
      <w:bookmarkStart w:id="0" w:name="_GoBack"/>
      <w:bookmarkEnd w:id="0"/>
      <w:r w:rsidRPr="009E67C6">
        <w:rPr>
          <w:rFonts w:asciiTheme="minorHAnsi" w:hAnsiTheme="minorHAnsi" w:cstheme="minorHAnsi"/>
          <w:b/>
          <w:color w:val="00B0F0"/>
          <w:lang w:val="es-ES"/>
        </w:rPr>
        <w:lastRenderedPageBreak/>
        <w:t>)</w:t>
      </w:r>
    </w:p>
    <w:p w:rsidR="00CE0B53" w:rsidRDefault="00CE0B53" w:rsidP="00CE0B53">
      <w:pPr>
        <w:jc w:val="left"/>
        <w:rPr>
          <w:rFonts w:asciiTheme="minorHAnsi" w:hAnsiTheme="minorHAnsi" w:cstheme="minorHAnsi"/>
          <w:b/>
          <w:lang w:val="es-ES"/>
        </w:rPr>
      </w:pPr>
      <w:r>
        <w:rPr>
          <w:rFonts w:asciiTheme="minorHAnsi" w:hAnsiTheme="minorHAnsi" w:cstheme="minorHAnsi"/>
          <w:color w:val="00B0F0"/>
          <w:lang w:val="es-ES"/>
        </w:rPr>
        <w:t>SITUACIÓN 4</w:t>
      </w:r>
      <w:r w:rsidRPr="008D5EE6">
        <w:rPr>
          <w:rFonts w:asciiTheme="minorHAnsi" w:hAnsiTheme="minorHAnsi" w:cstheme="minorHAnsi"/>
          <w:color w:val="00B0F0"/>
          <w:lang w:val="es-ES"/>
        </w:rPr>
        <w:t>.</w:t>
      </w:r>
      <w:r>
        <w:rPr>
          <w:rFonts w:asciiTheme="minorHAnsi" w:hAnsiTheme="minorHAnsi" w:cstheme="minorHAnsi"/>
          <w:color w:val="00B0F0"/>
          <w:lang w:val="es-ES"/>
        </w:rPr>
        <w:t xml:space="preserve"> </w:t>
      </w:r>
      <w:r w:rsidR="00022689" w:rsidRPr="00022689">
        <w:rPr>
          <w:b/>
          <w:lang w:val="es-ES"/>
        </w:rPr>
        <w:t>Irma Leticia Hidalgo Rea</w:t>
      </w:r>
      <w:r w:rsidR="00022689" w:rsidRPr="00EF2B4A">
        <w:rPr>
          <w:b/>
          <w:lang w:val="es-ES"/>
        </w:rPr>
        <w:t xml:space="preserve">, </w:t>
      </w:r>
      <w:r w:rsidR="00022689">
        <w:rPr>
          <w:b/>
          <w:lang w:val="es-ES"/>
        </w:rPr>
        <w:t>México</w:t>
      </w:r>
      <w:r w:rsidR="00022689" w:rsidRPr="00EF2B4A">
        <w:rPr>
          <w:b/>
          <w:lang w:val="es-ES"/>
        </w:rPr>
        <w:t>,</w:t>
      </w:r>
      <w:r w:rsidR="00022689">
        <w:rPr>
          <w:lang w:val="es-ES"/>
        </w:rPr>
        <w:t xml:space="preserve"> </w:t>
      </w:r>
      <w:r w:rsidR="00022689">
        <w:rPr>
          <w:rFonts w:asciiTheme="minorHAnsi" w:hAnsiTheme="minorHAnsi" w:cstheme="minorHAnsi"/>
          <w:b/>
          <w:lang w:val="es-ES"/>
        </w:rPr>
        <w:t>2018-2021</w:t>
      </w:r>
    </w:p>
    <w:p w:rsidR="00022689" w:rsidRDefault="00022689" w:rsidP="00CE0B53">
      <w:pPr>
        <w:jc w:val="left"/>
        <w:rPr>
          <w:lang w:val="es-ES"/>
        </w:rPr>
      </w:pPr>
    </w:p>
    <w:tbl>
      <w:tblPr>
        <w:tblStyle w:val="Tablaconcuadrcula"/>
        <w:tblW w:w="0" w:type="auto"/>
        <w:tblInd w:w="10" w:type="dxa"/>
        <w:tblLook w:val="04A0" w:firstRow="1" w:lastRow="0" w:firstColumn="1" w:lastColumn="0" w:noHBand="0" w:noVBand="1"/>
      </w:tblPr>
      <w:tblGrid>
        <w:gridCol w:w="1970"/>
        <w:gridCol w:w="1843"/>
        <w:gridCol w:w="2409"/>
        <w:gridCol w:w="2596"/>
      </w:tblGrid>
      <w:tr w:rsidR="00CE0B53" w:rsidRPr="00624059" w:rsidTr="000B210C">
        <w:tc>
          <w:tcPr>
            <w:tcW w:w="1970" w:type="dxa"/>
          </w:tcPr>
          <w:p w:rsidR="00CE0B53" w:rsidRPr="00022CFF" w:rsidRDefault="00CE0B53" w:rsidP="000B210C">
            <w:pPr>
              <w:spacing w:before="100" w:beforeAutospacing="1" w:after="100" w:afterAutospacing="1" w:line="240" w:lineRule="auto"/>
              <w:ind w:left="0" w:firstLine="0"/>
              <w:jc w:val="left"/>
              <w:rPr>
                <w:rFonts w:ascii="Calibri" w:hAnsi="Calibri" w:cs="Calibri"/>
                <w:b/>
                <w:color w:val="auto"/>
                <w:sz w:val="24"/>
                <w:szCs w:val="24"/>
                <w:lang w:val="es-ES"/>
              </w:rPr>
            </w:pPr>
            <w:r w:rsidRPr="00022CFF">
              <w:rPr>
                <w:rFonts w:ascii="Calibri" w:hAnsi="Calibri" w:cs="Calibri"/>
                <w:b/>
                <w:color w:val="auto"/>
                <w:sz w:val="24"/>
                <w:szCs w:val="24"/>
                <w:lang w:val="es-ES"/>
              </w:rPr>
              <w:t xml:space="preserve">Derechos </w:t>
            </w:r>
          </w:p>
        </w:tc>
        <w:tc>
          <w:tcPr>
            <w:tcW w:w="1843" w:type="dxa"/>
          </w:tcPr>
          <w:p w:rsidR="00CE0B53" w:rsidRPr="00022CFF" w:rsidRDefault="00CE0B53" w:rsidP="000B210C">
            <w:pPr>
              <w:spacing w:before="100" w:beforeAutospacing="1" w:after="100" w:afterAutospacing="1" w:line="240" w:lineRule="auto"/>
              <w:jc w:val="left"/>
              <w:rPr>
                <w:rFonts w:ascii="Calibri" w:hAnsi="Calibri" w:cs="Calibri"/>
                <w:b/>
                <w:color w:val="auto"/>
                <w:sz w:val="24"/>
                <w:szCs w:val="24"/>
                <w:lang w:val="es-ES"/>
              </w:rPr>
            </w:pPr>
            <w:r w:rsidRPr="00022CFF">
              <w:rPr>
                <w:rFonts w:ascii="Calibri" w:hAnsi="Calibri" w:cs="Calibri"/>
                <w:b/>
                <w:color w:val="auto"/>
                <w:sz w:val="24"/>
                <w:szCs w:val="24"/>
                <w:lang w:val="es-ES"/>
              </w:rPr>
              <w:t xml:space="preserve">Las/los titulares de derechos </w:t>
            </w:r>
          </w:p>
        </w:tc>
        <w:tc>
          <w:tcPr>
            <w:tcW w:w="2409" w:type="dxa"/>
          </w:tcPr>
          <w:p w:rsidR="00CE0B53" w:rsidRPr="00022CFF" w:rsidRDefault="00CE0B53" w:rsidP="000B210C">
            <w:pPr>
              <w:ind w:left="0" w:firstLine="0"/>
              <w:rPr>
                <w:rFonts w:ascii="Calibri" w:hAnsi="Calibri" w:cs="Calibri"/>
                <w:b/>
                <w:lang w:val="es-ES"/>
              </w:rPr>
            </w:pPr>
            <w:r w:rsidRPr="00022CFF">
              <w:rPr>
                <w:rFonts w:ascii="Calibri" w:hAnsi="Calibri" w:cs="Calibri"/>
                <w:b/>
                <w:color w:val="auto"/>
                <w:sz w:val="24"/>
                <w:szCs w:val="24"/>
                <w:lang w:val="es-ES"/>
              </w:rPr>
              <w:t>Los titulares de responsabilidades</w:t>
            </w:r>
          </w:p>
        </w:tc>
        <w:tc>
          <w:tcPr>
            <w:tcW w:w="2596" w:type="dxa"/>
          </w:tcPr>
          <w:p w:rsidR="00CE0B53" w:rsidRPr="00022CFF" w:rsidRDefault="00CE0B53" w:rsidP="000B210C">
            <w:pPr>
              <w:spacing w:before="100" w:beforeAutospacing="1" w:after="100" w:afterAutospacing="1" w:line="240" w:lineRule="auto"/>
              <w:jc w:val="left"/>
              <w:rPr>
                <w:rFonts w:ascii="Calibri" w:hAnsi="Calibri" w:cs="Calibri"/>
                <w:b/>
                <w:color w:val="auto"/>
                <w:sz w:val="24"/>
                <w:szCs w:val="24"/>
              </w:rPr>
            </w:pPr>
            <w:r w:rsidRPr="00022CFF">
              <w:rPr>
                <w:rFonts w:ascii="Calibri" w:hAnsi="Calibri" w:cs="Calibri"/>
                <w:b/>
                <w:color w:val="auto"/>
                <w:sz w:val="24"/>
                <w:szCs w:val="24"/>
                <w:lang w:val="es-ES"/>
              </w:rPr>
              <w:t>Los titulares de obligaciones:</w:t>
            </w:r>
          </w:p>
        </w:tc>
      </w:tr>
      <w:tr w:rsidR="00CE0B53" w:rsidRPr="00BD6052" w:rsidTr="000B210C">
        <w:tc>
          <w:tcPr>
            <w:tcW w:w="1970" w:type="dxa"/>
            <w:vMerge w:val="restart"/>
          </w:tcPr>
          <w:p w:rsidR="0098348D" w:rsidRDefault="0098348D" w:rsidP="00CE0B53">
            <w:pPr>
              <w:spacing w:after="143"/>
              <w:ind w:left="0" w:firstLine="0"/>
              <w:rPr>
                <w:rFonts w:asciiTheme="minorHAnsi" w:hAnsiTheme="minorHAnsi" w:cstheme="minorHAnsi"/>
                <w:lang w:val="es-ES"/>
              </w:rPr>
            </w:pPr>
            <w:r w:rsidRPr="0098348D">
              <w:rPr>
                <w:rFonts w:asciiTheme="minorHAnsi" w:hAnsiTheme="minorHAnsi" w:cstheme="minorHAnsi"/>
                <w:lang w:val="es-ES"/>
              </w:rPr>
              <w:t>Derecho a la vida</w:t>
            </w:r>
          </w:p>
          <w:p w:rsidR="0098348D" w:rsidRDefault="0098348D" w:rsidP="00CE0B53">
            <w:pPr>
              <w:spacing w:after="143"/>
              <w:ind w:left="0" w:firstLine="0"/>
              <w:rPr>
                <w:rFonts w:asciiTheme="minorHAnsi" w:hAnsiTheme="minorHAnsi" w:cstheme="minorHAnsi"/>
                <w:lang w:val="es-ES"/>
              </w:rPr>
            </w:pPr>
            <w:r>
              <w:rPr>
                <w:rFonts w:asciiTheme="minorHAnsi" w:hAnsiTheme="minorHAnsi" w:cstheme="minorHAnsi"/>
                <w:lang w:val="es-ES"/>
              </w:rPr>
              <w:t>D</w:t>
            </w:r>
            <w:r w:rsidRPr="0098348D">
              <w:rPr>
                <w:rFonts w:asciiTheme="minorHAnsi" w:hAnsiTheme="minorHAnsi" w:cstheme="minorHAnsi"/>
                <w:lang w:val="es-ES"/>
              </w:rPr>
              <w:t>erecho a no ser sometido a torturas ni a penas o tratos cr</w:t>
            </w:r>
            <w:r>
              <w:rPr>
                <w:rFonts w:asciiTheme="minorHAnsi" w:hAnsiTheme="minorHAnsi" w:cstheme="minorHAnsi"/>
                <w:lang w:val="es-ES"/>
              </w:rPr>
              <w:t>ueles, inhumanos o degradantes</w:t>
            </w:r>
          </w:p>
          <w:p w:rsidR="0098348D" w:rsidRDefault="0098348D" w:rsidP="00CE0B53">
            <w:pPr>
              <w:spacing w:after="143"/>
              <w:ind w:left="0" w:firstLine="0"/>
              <w:rPr>
                <w:rFonts w:asciiTheme="minorHAnsi" w:hAnsiTheme="minorHAnsi" w:cstheme="minorHAnsi"/>
                <w:lang w:val="es-ES"/>
              </w:rPr>
            </w:pPr>
            <w:r>
              <w:rPr>
                <w:rFonts w:asciiTheme="minorHAnsi" w:hAnsiTheme="minorHAnsi" w:cstheme="minorHAnsi"/>
                <w:lang w:val="es-ES"/>
              </w:rPr>
              <w:t>D</w:t>
            </w:r>
            <w:r w:rsidRPr="0098348D">
              <w:rPr>
                <w:rFonts w:asciiTheme="minorHAnsi" w:hAnsiTheme="minorHAnsi" w:cstheme="minorHAnsi"/>
                <w:lang w:val="es-ES"/>
              </w:rPr>
              <w:t>erecho a la libertad y a la seguridad personales</w:t>
            </w:r>
          </w:p>
          <w:p w:rsidR="0098348D" w:rsidRDefault="0098348D" w:rsidP="00CE0B53">
            <w:pPr>
              <w:spacing w:after="143"/>
              <w:ind w:left="0" w:firstLine="0"/>
              <w:rPr>
                <w:rFonts w:asciiTheme="minorHAnsi" w:hAnsiTheme="minorHAnsi" w:cstheme="minorHAnsi"/>
                <w:lang w:val="es-ES"/>
              </w:rPr>
            </w:pPr>
            <w:r>
              <w:rPr>
                <w:rFonts w:asciiTheme="minorHAnsi" w:hAnsiTheme="minorHAnsi" w:cstheme="minorHAnsi"/>
                <w:lang w:val="es-ES"/>
              </w:rPr>
              <w:t>D</w:t>
            </w:r>
            <w:r w:rsidRPr="0098348D">
              <w:rPr>
                <w:rFonts w:asciiTheme="minorHAnsi" w:hAnsiTheme="minorHAnsi" w:cstheme="minorHAnsi"/>
                <w:lang w:val="es-ES"/>
              </w:rPr>
              <w:t>erecho al reconocimiento de su personalidad jurídica</w:t>
            </w:r>
          </w:p>
          <w:p w:rsidR="0098348D" w:rsidRPr="0098348D" w:rsidRDefault="0098348D" w:rsidP="00CE0B53">
            <w:pPr>
              <w:spacing w:after="143"/>
              <w:ind w:left="0" w:firstLine="0"/>
              <w:rPr>
                <w:rFonts w:asciiTheme="minorHAnsi" w:hAnsiTheme="minorHAnsi" w:cstheme="minorHAnsi"/>
                <w:lang w:val="es-ES"/>
              </w:rPr>
            </w:pPr>
            <w:r>
              <w:rPr>
                <w:rFonts w:asciiTheme="minorHAnsi" w:hAnsiTheme="minorHAnsi" w:cstheme="minorHAnsi"/>
                <w:lang w:val="es-ES"/>
              </w:rPr>
              <w:t>D</w:t>
            </w:r>
            <w:r w:rsidRPr="0098348D">
              <w:rPr>
                <w:rFonts w:asciiTheme="minorHAnsi" w:hAnsiTheme="minorHAnsi" w:cstheme="minorHAnsi"/>
                <w:lang w:val="es-ES"/>
              </w:rPr>
              <w:t xml:space="preserve">ebida diligencia </w:t>
            </w:r>
          </w:p>
          <w:p w:rsidR="0098348D" w:rsidRDefault="0098348D" w:rsidP="00CE0B53">
            <w:pPr>
              <w:spacing w:after="143"/>
              <w:ind w:left="0" w:firstLine="0"/>
              <w:rPr>
                <w:rFonts w:asciiTheme="minorHAnsi" w:hAnsiTheme="minorHAnsi" w:cstheme="minorHAnsi"/>
                <w:lang w:val="es-ES"/>
              </w:rPr>
            </w:pPr>
            <w:r w:rsidRPr="0098348D">
              <w:rPr>
                <w:rFonts w:asciiTheme="minorHAnsi" w:hAnsiTheme="minorHAnsi" w:cstheme="minorHAnsi"/>
                <w:lang w:val="es-ES"/>
              </w:rPr>
              <w:t>Acceso a un recurso efectivo</w:t>
            </w:r>
          </w:p>
          <w:p w:rsidR="007E6BAB" w:rsidRDefault="007E6BAB" w:rsidP="00CE0B53">
            <w:pPr>
              <w:spacing w:after="143"/>
              <w:ind w:left="0" w:firstLine="0"/>
              <w:rPr>
                <w:rFonts w:asciiTheme="minorHAnsi" w:hAnsiTheme="minorHAnsi" w:cstheme="minorHAnsi"/>
                <w:lang w:val="es-ES"/>
              </w:rPr>
            </w:pPr>
          </w:p>
          <w:p w:rsidR="0098348D" w:rsidRPr="0098348D" w:rsidRDefault="0098348D" w:rsidP="00CE0B53">
            <w:pPr>
              <w:spacing w:after="143"/>
              <w:ind w:left="0" w:firstLine="0"/>
              <w:rPr>
                <w:rFonts w:asciiTheme="minorHAnsi" w:hAnsiTheme="minorHAnsi" w:cstheme="minorHAnsi"/>
              </w:rPr>
            </w:pPr>
            <w:r>
              <w:rPr>
                <w:rFonts w:asciiTheme="minorHAnsi" w:hAnsiTheme="minorHAnsi" w:cstheme="minorHAnsi"/>
              </w:rPr>
              <w:t xml:space="preserve">Art. 2., </w:t>
            </w:r>
            <w:r w:rsidR="00022689">
              <w:rPr>
                <w:rFonts w:asciiTheme="minorHAnsi" w:hAnsiTheme="minorHAnsi" w:cstheme="minorHAnsi"/>
              </w:rPr>
              <w:t xml:space="preserve">Art. 5., </w:t>
            </w:r>
            <w:r>
              <w:rPr>
                <w:rFonts w:asciiTheme="minorHAnsi" w:hAnsiTheme="minorHAnsi" w:cstheme="minorHAnsi"/>
              </w:rPr>
              <w:t>Art. 6,</w:t>
            </w:r>
            <w:r w:rsidRPr="0098348D">
              <w:rPr>
                <w:rFonts w:asciiTheme="minorHAnsi" w:hAnsiTheme="minorHAnsi" w:cstheme="minorHAnsi"/>
              </w:rPr>
              <w:t xml:space="preserve"> Art.7 Art. 9, Art. </w:t>
            </w:r>
            <w:r>
              <w:rPr>
                <w:rFonts w:asciiTheme="minorHAnsi" w:hAnsiTheme="minorHAnsi" w:cstheme="minorHAnsi"/>
              </w:rPr>
              <w:t xml:space="preserve">16, Art. 17 </w:t>
            </w:r>
            <w:r w:rsidRPr="0098348D">
              <w:rPr>
                <w:rFonts w:asciiTheme="minorHAnsi" w:hAnsiTheme="minorHAnsi" w:cstheme="minorHAnsi"/>
              </w:rPr>
              <w:t xml:space="preserve">del </w:t>
            </w:r>
            <w:proofErr w:type="spellStart"/>
            <w:r w:rsidRPr="0098348D">
              <w:rPr>
                <w:rFonts w:asciiTheme="minorHAnsi" w:hAnsiTheme="minorHAnsi" w:cstheme="minorHAnsi"/>
              </w:rPr>
              <w:t>Pacto</w:t>
            </w:r>
            <w:proofErr w:type="spellEnd"/>
            <w:r w:rsidR="00022689">
              <w:rPr>
                <w:rFonts w:asciiTheme="minorHAnsi" w:hAnsiTheme="minorHAnsi" w:cstheme="minorHAnsi"/>
              </w:rPr>
              <w:t xml:space="preserve"> </w:t>
            </w:r>
            <w:proofErr w:type="spellStart"/>
            <w:r w:rsidR="00022689">
              <w:rPr>
                <w:rFonts w:asciiTheme="minorHAnsi" w:hAnsiTheme="minorHAnsi" w:cstheme="minorHAnsi"/>
              </w:rPr>
              <w:t>Internacional</w:t>
            </w:r>
            <w:proofErr w:type="spellEnd"/>
            <w:r w:rsidR="00022689">
              <w:rPr>
                <w:rFonts w:asciiTheme="minorHAnsi" w:hAnsiTheme="minorHAnsi" w:cstheme="minorHAnsi"/>
              </w:rPr>
              <w:t xml:space="preserve"> de Derechos </w:t>
            </w:r>
            <w:proofErr w:type="spellStart"/>
            <w:r w:rsidR="00022689">
              <w:rPr>
                <w:rFonts w:asciiTheme="minorHAnsi" w:hAnsiTheme="minorHAnsi" w:cstheme="minorHAnsi"/>
              </w:rPr>
              <w:t>Civiles</w:t>
            </w:r>
            <w:proofErr w:type="spellEnd"/>
            <w:r w:rsidR="00022689">
              <w:rPr>
                <w:rFonts w:asciiTheme="minorHAnsi" w:hAnsiTheme="minorHAnsi" w:cstheme="minorHAnsi"/>
              </w:rPr>
              <w:t xml:space="preserve"> y </w:t>
            </w:r>
            <w:proofErr w:type="spellStart"/>
            <w:r w:rsidR="00022689">
              <w:rPr>
                <w:rFonts w:asciiTheme="minorHAnsi" w:hAnsiTheme="minorHAnsi" w:cstheme="minorHAnsi"/>
              </w:rPr>
              <w:t>Políticos</w:t>
            </w:r>
            <w:proofErr w:type="spellEnd"/>
          </w:p>
          <w:p w:rsidR="007E6BAB" w:rsidRPr="0098348D" w:rsidRDefault="007E6BAB" w:rsidP="007E6BAB">
            <w:pPr>
              <w:spacing w:after="143"/>
              <w:ind w:left="0" w:firstLine="0"/>
              <w:rPr>
                <w:rFonts w:asciiTheme="majorHAnsi" w:hAnsiTheme="majorHAnsi" w:cstheme="majorBidi"/>
              </w:rPr>
            </w:pPr>
            <w:r w:rsidRPr="0098348D">
              <w:t xml:space="preserve"> </w:t>
            </w:r>
          </w:p>
        </w:tc>
        <w:tc>
          <w:tcPr>
            <w:tcW w:w="1843" w:type="dxa"/>
          </w:tcPr>
          <w:p w:rsidR="00CE0B53" w:rsidRDefault="005F51E4" w:rsidP="005F51E4">
            <w:pPr>
              <w:ind w:left="0" w:firstLine="0"/>
              <w:rPr>
                <w:lang w:val="es-ES"/>
              </w:rPr>
            </w:pPr>
            <w:r>
              <w:rPr>
                <w:rFonts w:asciiTheme="minorHAnsi" w:hAnsiTheme="minorHAnsi" w:cstheme="minorHAnsi"/>
                <w:lang w:val="es-ES"/>
              </w:rPr>
              <w:t>Irma Leticia Hidalgo Rea</w:t>
            </w:r>
          </w:p>
        </w:tc>
        <w:tc>
          <w:tcPr>
            <w:tcW w:w="2409" w:type="dxa"/>
          </w:tcPr>
          <w:p w:rsidR="00CE0B53" w:rsidRDefault="00055824" w:rsidP="00CE0B53">
            <w:pPr>
              <w:ind w:left="0" w:firstLine="0"/>
              <w:rPr>
                <w:lang w:val="es-ES"/>
              </w:rPr>
            </w:pPr>
            <w:r w:rsidRPr="0032298F">
              <w:rPr>
                <w:rFonts w:asciiTheme="minorHAnsi" w:hAnsiTheme="minorHAnsi" w:cstheme="minorHAnsi"/>
                <w:lang w:val="es-ES"/>
              </w:rPr>
              <w:t>TELCEL</w:t>
            </w:r>
          </w:p>
        </w:tc>
        <w:tc>
          <w:tcPr>
            <w:tcW w:w="2596" w:type="dxa"/>
          </w:tcPr>
          <w:p w:rsidR="00CE0B53" w:rsidRPr="007F1A26" w:rsidRDefault="00055824" w:rsidP="000B210C">
            <w:pPr>
              <w:ind w:left="0" w:firstLine="0"/>
              <w:rPr>
                <w:rFonts w:asciiTheme="minorHAnsi" w:hAnsiTheme="minorHAnsi" w:cstheme="minorHAnsi"/>
                <w:lang w:val="es-ES"/>
              </w:rPr>
            </w:pPr>
            <w:r>
              <w:rPr>
                <w:rFonts w:asciiTheme="minorHAnsi" w:hAnsiTheme="minorHAnsi" w:cstheme="minorHAnsi"/>
                <w:lang w:val="es-ES"/>
              </w:rPr>
              <w:t xml:space="preserve">Policía </w:t>
            </w:r>
            <w:r w:rsidRPr="0032298F">
              <w:rPr>
                <w:rFonts w:asciiTheme="minorHAnsi" w:hAnsiTheme="minorHAnsi" w:cstheme="minorHAnsi"/>
                <w:lang w:val="es-ES"/>
              </w:rPr>
              <w:t>de San Nicolás de los Garza</w:t>
            </w:r>
          </w:p>
        </w:tc>
      </w:tr>
      <w:tr w:rsidR="00CE0B53" w:rsidRPr="00BD6052" w:rsidTr="000B210C">
        <w:tc>
          <w:tcPr>
            <w:tcW w:w="1970" w:type="dxa"/>
            <w:vMerge/>
          </w:tcPr>
          <w:p w:rsidR="00CE0B53" w:rsidRPr="00624059" w:rsidRDefault="00CE0B53" w:rsidP="000B210C">
            <w:pPr>
              <w:ind w:left="0" w:firstLine="0"/>
              <w:rPr>
                <w:color w:val="auto"/>
                <w:sz w:val="24"/>
                <w:szCs w:val="24"/>
                <w:lang w:val="es-ES"/>
              </w:rPr>
            </w:pPr>
          </w:p>
        </w:tc>
        <w:tc>
          <w:tcPr>
            <w:tcW w:w="1843" w:type="dxa"/>
          </w:tcPr>
          <w:p w:rsidR="00CE0B53" w:rsidRPr="00624059" w:rsidRDefault="005F51E4" w:rsidP="000B210C">
            <w:pPr>
              <w:ind w:left="0" w:firstLine="0"/>
              <w:rPr>
                <w:color w:val="auto"/>
                <w:sz w:val="24"/>
                <w:szCs w:val="24"/>
                <w:lang w:val="es-ES"/>
              </w:rPr>
            </w:pPr>
            <w:r w:rsidRPr="007E6BAB">
              <w:rPr>
                <w:rFonts w:asciiTheme="minorHAnsi" w:hAnsiTheme="minorHAnsi" w:cstheme="minorHAnsi"/>
                <w:lang w:val="es-ES"/>
              </w:rPr>
              <w:t>Roy Rivera Hidalgo</w:t>
            </w:r>
          </w:p>
        </w:tc>
        <w:tc>
          <w:tcPr>
            <w:tcW w:w="2409" w:type="dxa"/>
          </w:tcPr>
          <w:p w:rsidR="00CE0B53" w:rsidRDefault="00CE0B53" w:rsidP="000B210C">
            <w:pPr>
              <w:ind w:left="0" w:firstLine="0"/>
              <w:rPr>
                <w:lang w:val="es-ES"/>
              </w:rPr>
            </w:pPr>
          </w:p>
        </w:tc>
        <w:tc>
          <w:tcPr>
            <w:tcW w:w="2596" w:type="dxa"/>
          </w:tcPr>
          <w:p w:rsidR="00CE0B53" w:rsidRDefault="00055824" w:rsidP="00055824">
            <w:pPr>
              <w:ind w:left="0" w:firstLine="0"/>
              <w:rPr>
                <w:lang w:val="es-ES"/>
              </w:rPr>
            </w:pPr>
            <w:r w:rsidRPr="0032298F">
              <w:rPr>
                <w:rFonts w:asciiTheme="minorHAnsi" w:hAnsiTheme="minorHAnsi" w:cstheme="minorHAnsi"/>
                <w:lang w:val="es-ES"/>
              </w:rPr>
              <w:t>Dirección de Servicios Periciales de</w:t>
            </w:r>
          </w:p>
        </w:tc>
      </w:tr>
      <w:tr w:rsidR="00CE0B53" w:rsidRPr="00DD5BDA" w:rsidTr="000B210C">
        <w:tc>
          <w:tcPr>
            <w:tcW w:w="1970" w:type="dxa"/>
            <w:vMerge/>
          </w:tcPr>
          <w:p w:rsidR="00CE0B53" w:rsidRDefault="00CE0B53" w:rsidP="000B210C">
            <w:pPr>
              <w:spacing w:before="100" w:beforeAutospacing="1" w:after="100" w:afterAutospacing="1" w:line="240" w:lineRule="auto"/>
              <w:ind w:left="0" w:firstLine="0"/>
              <w:jc w:val="left"/>
              <w:rPr>
                <w:lang w:val="es-ES"/>
              </w:rPr>
            </w:pPr>
          </w:p>
        </w:tc>
        <w:tc>
          <w:tcPr>
            <w:tcW w:w="1843" w:type="dxa"/>
          </w:tcPr>
          <w:p w:rsidR="00CE0B53" w:rsidRDefault="00FC1843" w:rsidP="000B210C">
            <w:pPr>
              <w:spacing w:before="100" w:beforeAutospacing="1" w:after="100" w:afterAutospacing="1" w:line="240" w:lineRule="auto"/>
              <w:ind w:left="0" w:firstLine="0"/>
              <w:jc w:val="left"/>
              <w:rPr>
                <w:lang w:val="es-ES"/>
              </w:rPr>
            </w:pPr>
            <w:r w:rsidRPr="002D78B4">
              <w:rPr>
                <w:lang w:val="es-ES"/>
              </w:rPr>
              <w:t>S. J</w:t>
            </w:r>
            <w:r>
              <w:rPr>
                <w:lang w:val="es-ES"/>
              </w:rPr>
              <w:t xml:space="preserve"> (amigo)</w:t>
            </w:r>
          </w:p>
        </w:tc>
        <w:tc>
          <w:tcPr>
            <w:tcW w:w="2409" w:type="dxa"/>
          </w:tcPr>
          <w:p w:rsidR="00CE0B53" w:rsidRDefault="00CE0B53" w:rsidP="000B210C">
            <w:pPr>
              <w:ind w:left="0" w:firstLine="0"/>
              <w:rPr>
                <w:lang w:val="es-ES"/>
              </w:rPr>
            </w:pPr>
          </w:p>
        </w:tc>
        <w:tc>
          <w:tcPr>
            <w:tcW w:w="2596" w:type="dxa"/>
          </w:tcPr>
          <w:p w:rsidR="00CE0B53" w:rsidRPr="00B9476B" w:rsidRDefault="00055824" w:rsidP="00CE0B53">
            <w:pPr>
              <w:ind w:left="0" w:firstLine="0"/>
              <w:rPr>
                <w:rFonts w:asciiTheme="minorHAnsi" w:hAnsiTheme="minorHAnsi" w:cstheme="minorHAnsi"/>
                <w:lang w:val="es-ES"/>
              </w:rPr>
            </w:pPr>
            <w:r>
              <w:rPr>
                <w:rFonts w:asciiTheme="minorHAnsi" w:hAnsiTheme="minorHAnsi" w:cstheme="minorHAnsi"/>
                <w:lang w:val="es-ES"/>
              </w:rPr>
              <w:t>Policía de Escobedo</w:t>
            </w:r>
          </w:p>
        </w:tc>
      </w:tr>
      <w:tr w:rsidR="00055824" w:rsidRPr="00BD6052" w:rsidTr="000B210C">
        <w:tc>
          <w:tcPr>
            <w:tcW w:w="1970" w:type="dxa"/>
            <w:vMerge/>
          </w:tcPr>
          <w:p w:rsidR="00055824" w:rsidRDefault="00055824" w:rsidP="000B210C">
            <w:pPr>
              <w:spacing w:before="100" w:beforeAutospacing="1" w:after="100" w:afterAutospacing="1" w:line="240" w:lineRule="auto"/>
              <w:jc w:val="left"/>
              <w:rPr>
                <w:lang w:val="es-ES"/>
              </w:rPr>
            </w:pPr>
          </w:p>
        </w:tc>
        <w:tc>
          <w:tcPr>
            <w:tcW w:w="1843" w:type="dxa"/>
          </w:tcPr>
          <w:p w:rsidR="00055824" w:rsidRDefault="00FC1843" w:rsidP="000B210C">
            <w:pPr>
              <w:spacing w:before="100" w:beforeAutospacing="1" w:after="100" w:afterAutospacing="1" w:line="240" w:lineRule="auto"/>
              <w:jc w:val="left"/>
              <w:rPr>
                <w:lang w:val="es-ES"/>
              </w:rPr>
            </w:pPr>
            <w:r w:rsidRPr="002D78B4">
              <w:rPr>
                <w:lang w:val="es-ES"/>
              </w:rPr>
              <w:t>C. H</w:t>
            </w:r>
            <w:r>
              <w:rPr>
                <w:lang w:val="es-ES"/>
              </w:rPr>
              <w:t xml:space="preserve"> (amigo)</w:t>
            </w:r>
          </w:p>
        </w:tc>
        <w:tc>
          <w:tcPr>
            <w:tcW w:w="2409" w:type="dxa"/>
          </w:tcPr>
          <w:p w:rsidR="00055824" w:rsidRDefault="00055824" w:rsidP="000B210C">
            <w:pPr>
              <w:ind w:left="0" w:firstLine="0"/>
              <w:rPr>
                <w:rFonts w:asciiTheme="minorHAnsi" w:hAnsiTheme="minorHAnsi" w:cstheme="minorHAnsi"/>
                <w:lang w:val="es-ES"/>
              </w:rPr>
            </w:pPr>
          </w:p>
        </w:tc>
        <w:tc>
          <w:tcPr>
            <w:tcW w:w="2596" w:type="dxa"/>
          </w:tcPr>
          <w:p w:rsidR="00055824" w:rsidRPr="00B9476B" w:rsidRDefault="00055824" w:rsidP="000B210C">
            <w:pPr>
              <w:ind w:left="0" w:firstLine="0"/>
              <w:rPr>
                <w:rFonts w:asciiTheme="minorHAnsi" w:hAnsiTheme="minorHAnsi" w:cstheme="minorHAnsi"/>
                <w:lang w:val="es-ES"/>
              </w:rPr>
            </w:pPr>
            <w:r>
              <w:rPr>
                <w:rFonts w:asciiTheme="minorHAnsi" w:hAnsiTheme="minorHAnsi" w:cstheme="minorHAnsi"/>
                <w:lang w:val="es-ES"/>
              </w:rPr>
              <w:t>S</w:t>
            </w:r>
            <w:r w:rsidRPr="0032298F">
              <w:rPr>
                <w:rFonts w:asciiTheme="minorHAnsi" w:hAnsiTheme="minorHAnsi" w:cstheme="minorHAnsi"/>
                <w:lang w:val="es-ES"/>
              </w:rPr>
              <w:t>éptima zona militar, en Apodaca, Nuevo León</w:t>
            </w:r>
          </w:p>
        </w:tc>
      </w:tr>
      <w:tr w:rsidR="00055824" w:rsidRPr="00BD6052" w:rsidTr="000B210C">
        <w:tc>
          <w:tcPr>
            <w:tcW w:w="1970" w:type="dxa"/>
            <w:vMerge/>
          </w:tcPr>
          <w:p w:rsidR="00055824" w:rsidRDefault="00055824" w:rsidP="000B210C">
            <w:pPr>
              <w:spacing w:before="100" w:beforeAutospacing="1" w:after="100" w:afterAutospacing="1" w:line="240" w:lineRule="auto"/>
              <w:jc w:val="left"/>
              <w:rPr>
                <w:lang w:val="es-ES"/>
              </w:rPr>
            </w:pPr>
          </w:p>
        </w:tc>
        <w:tc>
          <w:tcPr>
            <w:tcW w:w="1843" w:type="dxa"/>
          </w:tcPr>
          <w:p w:rsidR="00055824" w:rsidRDefault="00FC1843" w:rsidP="000B210C">
            <w:pPr>
              <w:spacing w:before="100" w:beforeAutospacing="1" w:after="100" w:afterAutospacing="1" w:line="240" w:lineRule="auto"/>
              <w:jc w:val="left"/>
              <w:rPr>
                <w:lang w:val="es-ES"/>
              </w:rPr>
            </w:pPr>
            <w:r>
              <w:rPr>
                <w:lang w:val="es-ES"/>
              </w:rPr>
              <w:t>Padres de C.H.</w:t>
            </w:r>
          </w:p>
        </w:tc>
        <w:tc>
          <w:tcPr>
            <w:tcW w:w="2409" w:type="dxa"/>
          </w:tcPr>
          <w:p w:rsidR="00055824" w:rsidRDefault="00055824" w:rsidP="000B210C">
            <w:pPr>
              <w:ind w:left="0" w:firstLine="0"/>
              <w:rPr>
                <w:rFonts w:asciiTheme="minorHAnsi" w:hAnsiTheme="minorHAnsi" w:cstheme="minorHAnsi"/>
                <w:lang w:val="es-ES"/>
              </w:rPr>
            </w:pPr>
          </w:p>
        </w:tc>
        <w:tc>
          <w:tcPr>
            <w:tcW w:w="2596" w:type="dxa"/>
          </w:tcPr>
          <w:p w:rsidR="00055824" w:rsidRPr="00B9476B" w:rsidRDefault="00055824" w:rsidP="000B210C">
            <w:pPr>
              <w:ind w:left="0" w:firstLine="0"/>
              <w:rPr>
                <w:rFonts w:asciiTheme="minorHAnsi" w:hAnsiTheme="minorHAnsi" w:cstheme="minorHAnsi"/>
                <w:lang w:val="es-ES"/>
              </w:rPr>
            </w:pPr>
            <w:r w:rsidRPr="0032298F">
              <w:rPr>
                <w:rFonts w:asciiTheme="minorHAnsi" w:hAnsiTheme="minorHAnsi" w:cstheme="minorHAnsi"/>
                <w:lang w:val="es-ES"/>
              </w:rPr>
              <w:t>Procuraduría General de Justicia de Nuevo León</w:t>
            </w:r>
          </w:p>
        </w:tc>
      </w:tr>
      <w:tr w:rsidR="00055824" w:rsidRPr="00BD6052" w:rsidTr="000B210C">
        <w:tc>
          <w:tcPr>
            <w:tcW w:w="1970" w:type="dxa"/>
            <w:vMerge/>
          </w:tcPr>
          <w:p w:rsidR="00055824" w:rsidRDefault="00055824" w:rsidP="000B210C">
            <w:pPr>
              <w:spacing w:before="100" w:beforeAutospacing="1" w:after="100" w:afterAutospacing="1" w:line="240" w:lineRule="auto"/>
              <w:jc w:val="left"/>
              <w:rPr>
                <w:lang w:val="es-ES"/>
              </w:rPr>
            </w:pPr>
          </w:p>
        </w:tc>
        <w:tc>
          <w:tcPr>
            <w:tcW w:w="1843" w:type="dxa"/>
          </w:tcPr>
          <w:p w:rsidR="00055824" w:rsidRDefault="00055824" w:rsidP="000B210C">
            <w:pPr>
              <w:spacing w:before="100" w:beforeAutospacing="1" w:after="100" w:afterAutospacing="1" w:line="240" w:lineRule="auto"/>
              <w:jc w:val="left"/>
              <w:rPr>
                <w:lang w:val="es-ES"/>
              </w:rPr>
            </w:pPr>
          </w:p>
        </w:tc>
        <w:tc>
          <w:tcPr>
            <w:tcW w:w="2409" w:type="dxa"/>
          </w:tcPr>
          <w:p w:rsidR="00055824" w:rsidRDefault="00055824" w:rsidP="000B210C">
            <w:pPr>
              <w:ind w:left="0" w:firstLine="0"/>
              <w:rPr>
                <w:rFonts w:asciiTheme="minorHAnsi" w:hAnsiTheme="minorHAnsi" w:cstheme="minorHAnsi"/>
                <w:lang w:val="es-ES"/>
              </w:rPr>
            </w:pPr>
          </w:p>
        </w:tc>
        <w:tc>
          <w:tcPr>
            <w:tcW w:w="2596" w:type="dxa"/>
          </w:tcPr>
          <w:p w:rsidR="00055824" w:rsidRPr="00B9476B" w:rsidRDefault="00FC1843" w:rsidP="000B210C">
            <w:pPr>
              <w:ind w:left="0" w:firstLine="0"/>
              <w:rPr>
                <w:rFonts w:asciiTheme="minorHAnsi" w:hAnsiTheme="minorHAnsi" w:cstheme="minorHAnsi"/>
                <w:lang w:val="es-ES"/>
              </w:rPr>
            </w:pPr>
            <w:r w:rsidRPr="0032298F">
              <w:rPr>
                <w:rFonts w:asciiTheme="minorHAnsi" w:hAnsiTheme="minorHAnsi" w:cstheme="minorHAnsi"/>
                <w:lang w:val="es-ES"/>
              </w:rPr>
              <w:t>Comisión Nacional de Derechos Humanos de Nuevo León</w:t>
            </w:r>
          </w:p>
        </w:tc>
      </w:tr>
      <w:tr w:rsidR="00FC1843" w:rsidRPr="00DD5BDA" w:rsidTr="000B210C">
        <w:tc>
          <w:tcPr>
            <w:tcW w:w="1970" w:type="dxa"/>
            <w:vMerge/>
          </w:tcPr>
          <w:p w:rsidR="00FC1843" w:rsidRDefault="00FC1843" w:rsidP="000B210C">
            <w:pPr>
              <w:spacing w:before="100" w:beforeAutospacing="1" w:after="100" w:afterAutospacing="1" w:line="240" w:lineRule="auto"/>
              <w:jc w:val="left"/>
              <w:rPr>
                <w:lang w:val="es-ES"/>
              </w:rPr>
            </w:pPr>
          </w:p>
        </w:tc>
        <w:tc>
          <w:tcPr>
            <w:tcW w:w="1843" w:type="dxa"/>
          </w:tcPr>
          <w:p w:rsidR="00FC1843" w:rsidRDefault="00FC1843" w:rsidP="000B210C">
            <w:pPr>
              <w:spacing w:before="100" w:beforeAutospacing="1" w:after="100" w:afterAutospacing="1" w:line="240" w:lineRule="auto"/>
              <w:jc w:val="left"/>
              <w:rPr>
                <w:lang w:val="es-ES"/>
              </w:rPr>
            </w:pPr>
          </w:p>
        </w:tc>
        <w:tc>
          <w:tcPr>
            <w:tcW w:w="2409" w:type="dxa"/>
          </w:tcPr>
          <w:p w:rsidR="00FC1843" w:rsidRDefault="00FC1843" w:rsidP="000B210C">
            <w:pPr>
              <w:ind w:left="0" w:firstLine="0"/>
              <w:rPr>
                <w:rFonts w:asciiTheme="minorHAnsi" w:hAnsiTheme="minorHAnsi" w:cstheme="minorHAnsi"/>
                <w:lang w:val="es-ES"/>
              </w:rPr>
            </w:pPr>
          </w:p>
        </w:tc>
        <w:tc>
          <w:tcPr>
            <w:tcW w:w="2596" w:type="dxa"/>
          </w:tcPr>
          <w:p w:rsidR="00FC1843" w:rsidRPr="0032298F" w:rsidRDefault="00FC1843" w:rsidP="00FC1843">
            <w:pPr>
              <w:ind w:left="0" w:firstLine="0"/>
              <w:rPr>
                <w:rFonts w:asciiTheme="minorHAnsi" w:hAnsiTheme="minorHAnsi" w:cstheme="minorHAnsi"/>
                <w:lang w:val="es-ES"/>
              </w:rPr>
            </w:pPr>
            <w:r>
              <w:rPr>
                <w:rFonts w:asciiTheme="minorHAnsi" w:hAnsiTheme="minorHAnsi" w:cstheme="minorHAnsi"/>
                <w:lang w:val="es-ES"/>
              </w:rPr>
              <w:t>Marina</w:t>
            </w:r>
          </w:p>
        </w:tc>
      </w:tr>
      <w:tr w:rsidR="00FC1843" w:rsidRPr="00BD6052" w:rsidTr="000B210C">
        <w:tc>
          <w:tcPr>
            <w:tcW w:w="1970" w:type="dxa"/>
            <w:vMerge/>
          </w:tcPr>
          <w:p w:rsidR="00FC1843" w:rsidRDefault="00FC1843" w:rsidP="000B210C">
            <w:pPr>
              <w:spacing w:before="100" w:beforeAutospacing="1" w:after="100" w:afterAutospacing="1" w:line="240" w:lineRule="auto"/>
              <w:jc w:val="left"/>
              <w:rPr>
                <w:lang w:val="es-ES"/>
              </w:rPr>
            </w:pPr>
          </w:p>
        </w:tc>
        <w:tc>
          <w:tcPr>
            <w:tcW w:w="1843" w:type="dxa"/>
          </w:tcPr>
          <w:p w:rsidR="00FC1843" w:rsidRDefault="00FC1843" w:rsidP="000B210C">
            <w:pPr>
              <w:spacing w:before="100" w:beforeAutospacing="1" w:after="100" w:afterAutospacing="1" w:line="240" w:lineRule="auto"/>
              <w:jc w:val="left"/>
              <w:rPr>
                <w:lang w:val="es-ES"/>
              </w:rPr>
            </w:pPr>
          </w:p>
        </w:tc>
        <w:tc>
          <w:tcPr>
            <w:tcW w:w="2409" w:type="dxa"/>
          </w:tcPr>
          <w:p w:rsidR="00FC1843" w:rsidRDefault="00FC1843" w:rsidP="000B210C">
            <w:pPr>
              <w:ind w:left="0" w:firstLine="0"/>
              <w:rPr>
                <w:rFonts w:asciiTheme="minorHAnsi" w:hAnsiTheme="minorHAnsi" w:cstheme="minorHAnsi"/>
                <w:lang w:val="es-ES"/>
              </w:rPr>
            </w:pPr>
          </w:p>
        </w:tc>
        <w:tc>
          <w:tcPr>
            <w:tcW w:w="2596" w:type="dxa"/>
          </w:tcPr>
          <w:p w:rsidR="00FC1843" w:rsidRPr="0032298F" w:rsidRDefault="00FC1843" w:rsidP="00FC1843">
            <w:pPr>
              <w:ind w:left="0" w:firstLine="0"/>
              <w:rPr>
                <w:rFonts w:asciiTheme="minorHAnsi" w:hAnsiTheme="minorHAnsi" w:cstheme="minorHAnsi"/>
                <w:lang w:val="es-ES"/>
              </w:rPr>
            </w:pPr>
            <w:r w:rsidRPr="0032298F">
              <w:rPr>
                <w:rFonts w:asciiTheme="minorHAnsi" w:hAnsiTheme="minorHAnsi" w:cstheme="minorHAnsi"/>
                <w:lang w:val="es-ES"/>
              </w:rPr>
              <w:t>Procuraduría General de la República.</w:t>
            </w:r>
          </w:p>
        </w:tc>
      </w:tr>
      <w:tr w:rsidR="00CE0B53" w:rsidRPr="00BD6052" w:rsidTr="000B210C">
        <w:tc>
          <w:tcPr>
            <w:tcW w:w="1970" w:type="dxa"/>
            <w:vMerge/>
          </w:tcPr>
          <w:p w:rsidR="00CE0B53" w:rsidRDefault="00CE0B53" w:rsidP="000B210C">
            <w:pPr>
              <w:spacing w:before="100" w:beforeAutospacing="1" w:after="100" w:afterAutospacing="1" w:line="240" w:lineRule="auto"/>
              <w:jc w:val="left"/>
              <w:rPr>
                <w:lang w:val="es-ES"/>
              </w:rPr>
            </w:pPr>
          </w:p>
        </w:tc>
        <w:tc>
          <w:tcPr>
            <w:tcW w:w="1843" w:type="dxa"/>
          </w:tcPr>
          <w:p w:rsidR="00CE0B53" w:rsidRDefault="00CE0B53" w:rsidP="000B210C">
            <w:pPr>
              <w:spacing w:before="100" w:beforeAutospacing="1" w:after="100" w:afterAutospacing="1" w:line="240" w:lineRule="auto"/>
              <w:jc w:val="left"/>
              <w:rPr>
                <w:lang w:val="es-ES"/>
              </w:rPr>
            </w:pPr>
          </w:p>
        </w:tc>
        <w:tc>
          <w:tcPr>
            <w:tcW w:w="2409" w:type="dxa"/>
          </w:tcPr>
          <w:p w:rsidR="00CE0B53" w:rsidRDefault="00CE0B53" w:rsidP="000B210C">
            <w:pPr>
              <w:ind w:left="0" w:firstLine="0"/>
              <w:rPr>
                <w:rFonts w:asciiTheme="minorHAnsi" w:hAnsiTheme="minorHAnsi" w:cstheme="minorHAnsi"/>
                <w:lang w:val="es-ES"/>
              </w:rPr>
            </w:pPr>
          </w:p>
        </w:tc>
        <w:tc>
          <w:tcPr>
            <w:tcW w:w="2596" w:type="dxa"/>
          </w:tcPr>
          <w:p w:rsidR="00CE0B53" w:rsidRPr="00B9476B" w:rsidRDefault="00FC1843" w:rsidP="00FC1843">
            <w:pPr>
              <w:ind w:left="0" w:firstLine="0"/>
              <w:rPr>
                <w:rFonts w:asciiTheme="minorHAnsi" w:hAnsiTheme="minorHAnsi" w:cstheme="minorHAnsi"/>
                <w:lang w:val="es-ES"/>
              </w:rPr>
            </w:pPr>
            <w:r w:rsidRPr="0032298F">
              <w:rPr>
                <w:rFonts w:asciiTheme="minorHAnsi" w:hAnsiTheme="minorHAnsi" w:cstheme="minorHAnsi"/>
                <w:lang w:val="es-ES"/>
              </w:rPr>
              <w:t xml:space="preserve">Comisión Ejecutiva de Atención a Víctimas </w:t>
            </w:r>
          </w:p>
        </w:tc>
      </w:tr>
      <w:tr w:rsidR="00FC1843" w:rsidRPr="00BD6052" w:rsidTr="000B210C">
        <w:tc>
          <w:tcPr>
            <w:tcW w:w="1970" w:type="dxa"/>
            <w:vMerge/>
          </w:tcPr>
          <w:p w:rsidR="00FC1843" w:rsidRDefault="00FC1843" w:rsidP="000B210C">
            <w:pPr>
              <w:spacing w:before="100" w:beforeAutospacing="1" w:after="100" w:afterAutospacing="1" w:line="240" w:lineRule="auto"/>
              <w:jc w:val="left"/>
              <w:rPr>
                <w:lang w:val="es-ES"/>
              </w:rPr>
            </w:pPr>
          </w:p>
        </w:tc>
        <w:tc>
          <w:tcPr>
            <w:tcW w:w="1843" w:type="dxa"/>
          </w:tcPr>
          <w:p w:rsidR="00FC1843" w:rsidRDefault="00FC1843" w:rsidP="000B210C">
            <w:pPr>
              <w:spacing w:before="100" w:beforeAutospacing="1" w:after="100" w:afterAutospacing="1" w:line="240" w:lineRule="auto"/>
              <w:jc w:val="left"/>
              <w:rPr>
                <w:lang w:val="es-ES"/>
              </w:rPr>
            </w:pPr>
          </w:p>
        </w:tc>
        <w:tc>
          <w:tcPr>
            <w:tcW w:w="2409" w:type="dxa"/>
          </w:tcPr>
          <w:p w:rsidR="00FC1843" w:rsidRDefault="00FC1843" w:rsidP="000B210C">
            <w:pPr>
              <w:ind w:left="0" w:firstLine="0"/>
              <w:rPr>
                <w:rFonts w:asciiTheme="minorHAnsi" w:hAnsiTheme="minorHAnsi" w:cstheme="minorHAnsi"/>
                <w:lang w:val="es-ES"/>
              </w:rPr>
            </w:pPr>
          </w:p>
        </w:tc>
        <w:tc>
          <w:tcPr>
            <w:tcW w:w="2596" w:type="dxa"/>
          </w:tcPr>
          <w:p w:rsidR="00FC1843" w:rsidRPr="007E6BAB" w:rsidRDefault="00FC1843" w:rsidP="000B210C">
            <w:pPr>
              <w:ind w:left="0" w:firstLine="0"/>
              <w:rPr>
                <w:rFonts w:asciiTheme="minorHAnsi" w:hAnsiTheme="minorHAnsi" w:cstheme="minorHAnsi"/>
                <w:lang w:val="es-ES"/>
              </w:rPr>
            </w:pPr>
            <w:r w:rsidRPr="0032298F">
              <w:rPr>
                <w:rFonts w:asciiTheme="minorHAnsi" w:hAnsiTheme="minorHAnsi" w:cstheme="minorHAnsi"/>
                <w:lang w:val="es-ES"/>
              </w:rPr>
              <w:t>Juez de Distrito Federal en Materia Penal del Estado de Nuevo León</w:t>
            </w:r>
          </w:p>
        </w:tc>
      </w:tr>
      <w:tr w:rsidR="00CE0B53" w:rsidRPr="00DD5BDA" w:rsidTr="000B210C">
        <w:tc>
          <w:tcPr>
            <w:tcW w:w="1970" w:type="dxa"/>
            <w:vMerge/>
          </w:tcPr>
          <w:p w:rsidR="00CE0B53" w:rsidRDefault="00CE0B53" w:rsidP="000B210C">
            <w:pPr>
              <w:spacing w:before="100" w:beforeAutospacing="1" w:after="100" w:afterAutospacing="1" w:line="240" w:lineRule="auto"/>
              <w:jc w:val="left"/>
              <w:rPr>
                <w:lang w:val="es-ES"/>
              </w:rPr>
            </w:pPr>
          </w:p>
        </w:tc>
        <w:tc>
          <w:tcPr>
            <w:tcW w:w="1843" w:type="dxa"/>
          </w:tcPr>
          <w:p w:rsidR="00CE0B53" w:rsidRDefault="00CE0B53" w:rsidP="000B210C">
            <w:pPr>
              <w:spacing w:before="100" w:beforeAutospacing="1" w:after="100" w:afterAutospacing="1" w:line="240" w:lineRule="auto"/>
              <w:jc w:val="left"/>
              <w:rPr>
                <w:lang w:val="es-ES"/>
              </w:rPr>
            </w:pPr>
          </w:p>
        </w:tc>
        <w:tc>
          <w:tcPr>
            <w:tcW w:w="2409" w:type="dxa"/>
          </w:tcPr>
          <w:p w:rsidR="00CE0B53" w:rsidRDefault="00CE0B53" w:rsidP="000B210C">
            <w:pPr>
              <w:ind w:left="0" w:firstLine="0"/>
              <w:rPr>
                <w:rFonts w:asciiTheme="minorHAnsi" w:hAnsiTheme="minorHAnsi" w:cstheme="minorHAnsi"/>
                <w:lang w:val="es-ES"/>
              </w:rPr>
            </w:pPr>
          </w:p>
        </w:tc>
        <w:tc>
          <w:tcPr>
            <w:tcW w:w="2596" w:type="dxa"/>
          </w:tcPr>
          <w:p w:rsidR="00CE0B53" w:rsidRPr="00B9476B" w:rsidRDefault="007E6BAB" w:rsidP="000B210C">
            <w:pPr>
              <w:ind w:left="0" w:firstLine="0"/>
              <w:rPr>
                <w:rFonts w:asciiTheme="minorHAnsi" w:hAnsiTheme="minorHAnsi" w:cstheme="minorHAnsi"/>
                <w:lang w:val="es-ES"/>
              </w:rPr>
            </w:pPr>
            <w:r w:rsidRPr="007E6BAB">
              <w:rPr>
                <w:rFonts w:asciiTheme="minorHAnsi" w:hAnsiTheme="minorHAnsi" w:cstheme="minorHAnsi"/>
                <w:lang w:val="es-ES"/>
              </w:rPr>
              <w:t>Comité de Derechos Humanos</w:t>
            </w:r>
          </w:p>
        </w:tc>
      </w:tr>
    </w:tbl>
    <w:p w:rsidR="00CE0B53" w:rsidRDefault="00CE0B53" w:rsidP="00CE0B53">
      <w:pPr>
        <w:rPr>
          <w:lang w:val="es-ES"/>
        </w:rPr>
      </w:pPr>
    </w:p>
    <w:p w:rsidR="00CE0B53" w:rsidRPr="00EB1B58" w:rsidRDefault="00CE0B53" w:rsidP="0019486E">
      <w:pPr>
        <w:ind w:left="0" w:firstLine="0"/>
        <w:rPr>
          <w:lang w:val="es-ES"/>
        </w:rPr>
      </w:pPr>
    </w:p>
    <w:sectPr w:rsidR="00CE0B53" w:rsidRPr="00EB1B58" w:rsidSect="009E67C6">
      <w:headerReference w:type="default" r:id="rId8"/>
      <w:pgSz w:w="12240" w:h="15840"/>
      <w:pgMar w:top="1134" w:right="1041" w:bottom="851" w:left="156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2EF" w:rsidRDefault="00B342EF" w:rsidP="00EB1B58">
      <w:pPr>
        <w:spacing w:after="0" w:line="240" w:lineRule="auto"/>
      </w:pPr>
      <w:r>
        <w:separator/>
      </w:r>
    </w:p>
  </w:endnote>
  <w:endnote w:type="continuationSeparator" w:id="0">
    <w:p w:rsidR="00B342EF" w:rsidRDefault="00B342EF" w:rsidP="00EB1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2EF" w:rsidRDefault="00B342EF" w:rsidP="00EB1B58">
      <w:pPr>
        <w:spacing w:after="0" w:line="240" w:lineRule="auto"/>
      </w:pPr>
      <w:r>
        <w:separator/>
      </w:r>
    </w:p>
  </w:footnote>
  <w:footnote w:type="continuationSeparator" w:id="0">
    <w:p w:rsidR="00B342EF" w:rsidRDefault="00B342EF" w:rsidP="00EB1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69D" w:rsidRDefault="0028191A" w:rsidP="00A0369D">
    <w:pPr>
      <w:pStyle w:val="Encabezado"/>
      <w:jc w:val="right"/>
    </w:pPr>
    <w:r w:rsidRPr="009E67C6">
      <w:rPr>
        <w:rFonts w:asciiTheme="minorHAnsi" w:hAnsiTheme="minorHAnsi" w:cstheme="minorHAnsi"/>
        <w:b/>
        <w:color w:val="00B0F0"/>
        <w:lang w:val="es-ES"/>
      </w:rPr>
      <w:t xml:space="preserve">(hoja para </w:t>
    </w:r>
    <w:r w:rsidR="006E1F84">
      <w:rPr>
        <w:rFonts w:asciiTheme="minorHAnsi" w:hAnsiTheme="minorHAnsi" w:cstheme="minorHAnsi"/>
        <w:b/>
        <w:color w:val="00B0F0"/>
        <w:lang w:val="es-ES"/>
      </w:rPr>
      <w:t>facilitadoras</w:t>
    </w:r>
    <w:r w:rsidRPr="009E67C6">
      <w:rPr>
        <w:rFonts w:asciiTheme="minorHAnsi" w:hAnsiTheme="minorHAnsi" w:cstheme="minorHAnsi"/>
        <w:b/>
        <w:color w:val="00B0F0"/>
        <w:lang w:val="es-ES"/>
      </w:rPr>
      <w:t>)</w:t>
    </w:r>
    <w:r w:rsidR="00A0369D">
      <w:rPr>
        <w:noProof/>
      </w:rPr>
      <w:drawing>
        <wp:inline distT="0" distB="0" distL="0" distR="0">
          <wp:extent cx="1072299" cy="428774"/>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VARIOS COLORES-12.png"/>
                  <pic:cNvPicPr/>
                </pic:nvPicPr>
                <pic:blipFill>
                  <a:blip r:embed="rId1">
                    <a:extLst>
                      <a:ext uri="{28A0092B-C50C-407E-A947-70E740481C1C}">
                        <a14:useLocalDpi xmlns:a14="http://schemas.microsoft.com/office/drawing/2010/main" val="0"/>
                      </a:ext>
                    </a:extLst>
                  </a:blip>
                  <a:stretch>
                    <a:fillRect/>
                  </a:stretch>
                </pic:blipFill>
                <pic:spPr>
                  <a:xfrm>
                    <a:off x="0" y="0"/>
                    <a:ext cx="1119717" cy="4477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03C64"/>
    <w:multiLevelType w:val="hybridMultilevel"/>
    <w:tmpl w:val="F204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C61720"/>
    <w:multiLevelType w:val="hybridMultilevel"/>
    <w:tmpl w:val="D4F8D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9B4CE3"/>
    <w:multiLevelType w:val="multilevel"/>
    <w:tmpl w:val="B0D6A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A20D96"/>
    <w:multiLevelType w:val="multilevel"/>
    <w:tmpl w:val="DDB85AE0"/>
    <w:lvl w:ilvl="0">
      <w:start w:val="2"/>
      <w:numFmt w:val="decimal"/>
      <w:lvlText w:val="%1"/>
      <w:lvlJc w:val="left"/>
      <w:pPr>
        <w:ind w:left="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Text w:val="%1.%2"/>
      <w:lvlJc w:val="left"/>
      <w:pPr>
        <w:ind w:left="1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8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B58"/>
    <w:rsid w:val="000130FA"/>
    <w:rsid w:val="00022689"/>
    <w:rsid w:val="00022CFF"/>
    <w:rsid w:val="00055824"/>
    <w:rsid w:val="00066942"/>
    <w:rsid w:val="000D2DD6"/>
    <w:rsid w:val="00135529"/>
    <w:rsid w:val="00182455"/>
    <w:rsid w:val="0019486E"/>
    <w:rsid w:val="001C5A3D"/>
    <w:rsid w:val="001D0CAC"/>
    <w:rsid w:val="002303FB"/>
    <w:rsid w:val="00251553"/>
    <w:rsid w:val="0028191A"/>
    <w:rsid w:val="002C6566"/>
    <w:rsid w:val="0030670A"/>
    <w:rsid w:val="0032298F"/>
    <w:rsid w:val="00491907"/>
    <w:rsid w:val="00551790"/>
    <w:rsid w:val="005827E0"/>
    <w:rsid w:val="005F51E4"/>
    <w:rsid w:val="00624059"/>
    <w:rsid w:val="00625A3D"/>
    <w:rsid w:val="006834FB"/>
    <w:rsid w:val="006C132D"/>
    <w:rsid w:val="006E1F84"/>
    <w:rsid w:val="00742B7A"/>
    <w:rsid w:val="007E3A27"/>
    <w:rsid w:val="007E6BAB"/>
    <w:rsid w:val="007F1A26"/>
    <w:rsid w:val="008534FD"/>
    <w:rsid w:val="00857D09"/>
    <w:rsid w:val="00895A82"/>
    <w:rsid w:val="008D5EE6"/>
    <w:rsid w:val="0090419B"/>
    <w:rsid w:val="0093720E"/>
    <w:rsid w:val="0098348D"/>
    <w:rsid w:val="0098746B"/>
    <w:rsid w:val="009B0AD6"/>
    <w:rsid w:val="009E67C6"/>
    <w:rsid w:val="00A0369D"/>
    <w:rsid w:val="00A20181"/>
    <w:rsid w:val="00A5658B"/>
    <w:rsid w:val="00B342EF"/>
    <w:rsid w:val="00B418F3"/>
    <w:rsid w:val="00B9476B"/>
    <w:rsid w:val="00BA37AE"/>
    <w:rsid w:val="00BD6052"/>
    <w:rsid w:val="00BF3744"/>
    <w:rsid w:val="00C21AE6"/>
    <w:rsid w:val="00C229CE"/>
    <w:rsid w:val="00C24483"/>
    <w:rsid w:val="00C333D1"/>
    <w:rsid w:val="00C4364B"/>
    <w:rsid w:val="00C63C9B"/>
    <w:rsid w:val="00C95315"/>
    <w:rsid w:val="00CE0B53"/>
    <w:rsid w:val="00D55058"/>
    <w:rsid w:val="00D91073"/>
    <w:rsid w:val="00DD5BDA"/>
    <w:rsid w:val="00E543CF"/>
    <w:rsid w:val="00EB1B58"/>
    <w:rsid w:val="00ED66B6"/>
    <w:rsid w:val="00EF2B4A"/>
    <w:rsid w:val="00F042A8"/>
    <w:rsid w:val="00F20BDA"/>
    <w:rsid w:val="00F77F25"/>
    <w:rsid w:val="00FC1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FB424"/>
  <w15:chartTrackingRefBased/>
  <w15:docId w15:val="{DA338CA0-961C-4809-83AC-C4ADFC56A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B53"/>
    <w:pPr>
      <w:spacing w:after="116" w:line="256" w:lineRule="auto"/>
      <w:ind w:left="10" w:hanging="10"/>
      <w:jc w:val="both"/>
    </w:pPr>
    <w:rPr>
      <w:rFonts w:ascii="Times New Roman" w:eastAsia="Times New Roman" w:hAnsi="Times New Roman" w:cs="Times New Roman"/>
      <w:color w:val="000000"/>
      <w:sz w:val="20"/>
    </w:rPr>
  </w:style>
  <w:style w:type="paragraph" w:styleId="Ttulo1">
    <w:name w:val="heading 1"/>
    <w:basedOn w:val="Normal"/>
    <w:next w:val="Normal"/>
    <w:link w:val="Ttulo1Car"/>
    <w:uiPriority w:val="9"/>
    <w:qFormat/>
    <w:rsid w:val="005827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next w:val="Normal"/>
    <w:link w:val="Ttulo2Car"/>
    <w:uiPriority w:val="9"/>
    <w:unhideWhenUsed/>
    <w:qFormat/>
    <w:rsid w:val="006C132D"/>
    <w:pPr>
      <w:keepNext/>
      <w:keepLines/>
      <w:spacing w:after="110" w:line="263" w:lineRule="auto"/>
      <w:ind w:left="10" w:hanging="10"/>
      <w:outlineLvl w:val="1"/>
    </w:pPr>
    <w:rPr>
      <w:rFonts w:ascii="Times New Roman" w:eastAsia="Times New Roman" w:hAnsi="Times New Roman" w:cs="Times New Roman"/>
      <w:b/>
      <w:color w:val="000000"/>
      <w:sz w:val="20"/>
    </w:rPr>
  </w:style>
  <w:style w:type="paragraph" w:styleId="Ttulo3">
    <w:name w:val="heading 3"/>
    <w:basedOn w:val="Normal"/>
    <w:next w:val="Normal"/>
    <w:link w:val="Ttulo3Car"/>
    <w:uiPriority w:val="9"/>
    <w:semiHidden/>
    <w:unhideWhenUsed/>
    <w:qFormat/>
    <w:rsid w:val="005827E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EB1B58"/>
    <w:pPr>
      <w:spacing w:after="0"/>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sid w:val="00EB1B58"/>
    <w:rPr>
      <w:rFonts w:ascii="Times New Roman" w:eastAsia="Times New Roman" w:hAnsi="Times New Roman" w:cs="Times New Roman"/>
      <w:color w:val="000000"/>
      <w:sz w:val="18"/>
    </w:rPr>
  </w:style>
  <w:style w:type="character" w:customStyle="1" w:styleId="footnotemark">
    <w:name w:val="footnote mark"/>
    <w:hidden/>
    <w:rsid w:val="00EB1B58"/>
    <w:rPr>
      <w:rFonts w:ascii="Times New Roman" w:eastAsia="Times New Roman" w:hAnsi="Times New Roman" w:cs="Times New Roman"/>
      <w:color w:val="000000"/>
      <w:sz w:val="18"/>
      <w:vertAlign w:val="superscript"/>
    </w:rPr>
  </w:style>
  <w:style w:type="character" w:customStyle="1" w:styleId="Ttulo2Car">
    <w:name w:val="Título 2 Car"/>
    <w:basedOn w:val="Fuentedeprrafopredeter"/>
    <w:link w:val="Ttulo2"/>
    <w:uiPriority w:val="9"/>
    <w:rsid w:val="006C132D"/>
    <w:rPr>
      <w:rFonts w:ascii="Times New Roman" w:eastAsia="Times New Roman" w:hAnsi="Times New Roman" w:cs="Times New Roman"/>
      <w:b/>
      <w:color w:val="000000"/>
      <w:sz w:val="20"/>
    </w:rPr>
  </w:style>
  <w:style w:type="paragraph" w:styleId="Encabezado">
    <w:name w:val="header"/>
    <w:basedOn w:val="Normal"/>
    <w:link w:val="EncabezadoCar"/>
    <w:uiPriority w:val="99"/>
    <w:unhideWhenUsed/>
    <w:rsid w:val="00A036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369D"/>
    <w:rPr>
      <w:rFonts w:ascii="Times New Roman" w:eastAsia="Times New Roman" w:hAnsi="Times New Roman" w:cs="Times New Roman"/>
      <w:color w:val="000000"/>
      <w:sz w:val="20"/>
    </w:rPr>
  </w:style>
  <w:style w:type="paragraph" w:styleId="Piedepgina">
    <w:name w:val="footer"/>
    <w:basedOn w:val="Normal"/>
    <w:link w:val="PiedepginaCar"/>
    <w:uiPriority w:val="99"/>
    <w:unhideWhenUsed/>
    <w:rsid w:val="00A036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369D"/>
    <w:rPr>
      <w:rFonts w:ascii="Times New Roman" w:eastAsia="Times New Roman" w:hAnsi="Times New Roman" w:cs="Times New Roman"/>
      <w:color w:val="000000"/>
      <w:sz w:val="20"/>
    </w:rPr>
  </w:style>
  <w:style w:type="table" w:styleId="Tablaconcuadrcula">
    <w:name w:val="Table Grid"/>
    <w:basedOn w:val="Tablanormal"/>
    <w:uiPriority w:val="39"/>
    <w:rsid w:val="00A56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D66B6"/>
    <w:pPr>
      <w:ind w:left="720"/>
      <w:contextualSpacing/>
    </w:pPr>
  </w:style>
  <w:style w:type="character" w:customStyle="1" w:styleId="Ttulo1Car">
    <w:name w:val="Título 1 Car"/>
    <w:basedOn w:val="Fuentedeprrafopredeter"/>
    <w:link w:val="Ttulo1"/>
    <w:uiPriority w:val="9"/>
    <w:rsid w:val="005827E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5827E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94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E6094-9F12-46A6-95F6-13EC144BC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4815</Words>
  <Characters>27449</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2023-04-22T20:58:00Z</dcterms:created>
  <dcterms:modified xsi:type="dcterms:W3CDTF">2023-04-22T20:58:00Z</dcterms:modified>
</cp:coreProperties>
</file>