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54B1" w:rsidRDefault="000954B1" w:rsidP="000954B1">
      <w:pPr>
        <w:rPr>
          <w:rFonts w:ascii="Helvetica Neue" w:eastAsia="Helvetica Neue" w:hAnsi="Helvetica Neue" w:cs="Helvetica Neue"/>
          <w:b/>
        </w:rPr>
      </w:pPr>
      <w:r>
        <w:rPr>
          <w:rFonts w:ascii="Helvetica Neue" w:eastAsia="Helvetica Neue" w:hAnsi="Helvetica Neue" w:cs="Helvetica Neue"/>
          <w:b/>
        </w:rPr>
        <w:t>7. Metodologías y herramientas para aplicar esta guía</w:t>
      </w:r>
    </w:p>
    <w:p w:rsidR="000954B1" w:rsidRDefault="000954B1" w:rsidP="000954B1">
      <w:pPr>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r>
        <w:rPr>
          <w:rFonts w:ascii="Helvetica Neue" w:eastAsia="Helvetica Neue" w:hAnsi="Helvetica Neue" w:cs="Helvetica Neue"/>
        </w:rPr>
        <w:t xml:space="preserve">A </w:t>
      </w:r>
      <w:proofErr w:type="gramStart"/>
      <w:r>
        <w:rPr>
          <w:rFonts w:ascii="Helvetica Neue" w:eastAsia="Helvetica Neue" w:hAnsi="Helvetica Neue" w:cs="Helvetica Neue"/>
        </w:rPr>
        <w:t>continuación</w:t>
      </w:r>
      <w:proofErr w:type="gramEnd"/>
      <w:r>
        <w:rPr>
          <w:rFonts w:ascii="Helvetica Neue" w:eastAsia="Helvetica Neue" w:hAnsi="Helvetica Neue" w:cs="Helvetica Neue"/>
        </w:rPr>
        <w:t xml:space="preserve"> se presentan las metodologías y herramientas para su usa en la consecución de las actividades que se plantean en este proceso formativo y de desarrollo sensibilidades y capacidades para la incorporación del enfoque de género con participación ciudadana. </w:t>
      </w:r>
    </w:p>
    <w:p w:rsidR="000954B1" w:rsidRDefault="000954B1" w:rsidP="000954B1">
      <w:pPr>
        <w:rPr>
          <w:rFonts w:ascii="Helvetica Neue" w:eastAsia="Helvetica Neue" w:hAnsi="Helvetica Neue" w:cs="Helvetica Neue"/>
        </w:rPr>
      </w:pPr>
    </w:p>
    <w:p w:rsidR="000954B1" w:rsidRDefault="000954B1" w:rsidP="000954B1">
      <w:pPr>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20"/>
        <w:gridCol w:w="7380"/>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1. Normas para la toma de decisiones en asambleas</w:t>
            </w:r>
          </w:p>
        </w:tc>
      </w:tr>
      <w:tr w:rsidR="000954B1" w:rsidTr="00064F72">
        <w:tc>
          <w:tcPr>
            <w:tcW w:w="16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8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Procesos deliberativos, de análisis de propuestas y soluciones.</w:t>
            </w:r>
          </w:p>
        </w:tc>
      </w:tr>
      <w:tr w:rsidR="000954B1" w:rsidTr="00064F72">
        <w:tc>
          <w:tcPr>
            <w:tcW w:w="16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8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 Ejecución, Evaluación</w:t>
            </w:r>
          </w:p>
        </w:tc>
      </w:tr>
      <w:tr w:rsidR="000954B1" w:rsidTr="00064F72">
        <w:tc>
          <w:tcPr>
            <w:tcW w:w="16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8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Estas normas sirven para los procesos asamblearios donde se discuten diferentes temas y al final se deben tomar decisiones. El mismo establece la forma cómo se deben llevar las reuniones, cómo se deben presentar las propuestas y cómo se deben tomar las decisiones.</w:t>
            </w:r>
          </w:p>
        </w:tc>
      </w:tr>
      <w:tr w:rsidR="000954B1" w:rsidTr="00064F72">
        <w:trPr>
          <w:trHeight w:val="440"/>
        </w:trPr>
        <w:tc>
          <w:tcPr>
            <w:tcW w:w="16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Herramienta</w:t>
            </w:r>
          </w:p>
        </w:tc>
        <w:tc>
          <w:tcPr>
            <w:tcW w:w="738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i/>
                <w:sz w:val="20"/>
                <w:szCs w:val="20"/>
              </w:rPr>
            </w:pPr>
          </w:p>
          <w:tbl>
            <w:tblPr>
              <w:tblW w:w="7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05"/>
              <w:gridCol w:w="5520"/>
            </w:tblGrid>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1. Orden del día</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Toda reunión tiene un orden del día que establece los temas que se van a tratar y su orden en el tiempo.</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2. Discusión</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Antes de que una asamblea tome una decisión tiene que haberse abierto el espacio para discutir un tema.</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3. Pedir la palabra</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Para participar en la discusión del orden del día, hacer propuestas sobre estos u otros temas y explicar nuestras decisiones, se debe pedir la palabra a quien dirige la reunión.</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4. Solicitudes</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Solo es posible interrumpir a otros si ello garantiza un punto de orden en la reunión o un punto de información sobre lo que se discute.</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5. Mociones</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Cuando se tiene la palabra, se pueden presentar mociones sobre el tema en discusión, para que este se reforme, se difiera, se suprima, para que se tome una decisión al respecto o para que se reconsidere algo previamente propuesto.</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6. Apoyo</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Toda propuesta debe tener el apoyo secundario de alguien en la reunión para que se considere para su votación.</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7. Síntesis</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Quien dirige la reunión deberá recopilar todas las mociones que se presentan y someterlas a debate y votación.</w:t>
                  </w:r>
                </w:p>
              </w:tc>
            </w:tr>
            <w:tr w:rsidR="000954B1" w:rsidTr="00064F72">
              <w:tc>
                <w:tcPr>
                  <w:tcW w:w="16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7. Votación</w:t>
                  </w:r>
                </w:p>
              </w:tc>
              <w:tc>
                <w:tcPr>
                  <w:tcW w:w="552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Los votos pueden ser a favor, en contra o abstención y se entiende que una moción es aprobada cuando tiene el voto favorable de la mitad más uno de los votos registrados.</w:t>
                  </w:r>
                </w:p>
              </w:tc>
            </w:tr>
          </w:tbl>
          <w:p w:rsidR="000954B1" w:rsidRDefault="000954B1" w:rsidP="00064F72">
            <w:pPr>
              <w:rPr>
                <w:rFonts w:ascii="Helvetica Neue" w:eastAsia="Helvetica Neue" w:hAnsi="Helvetica Neue" w:cs="Helvetica Neue"/>
                <w:sz w:val="20"/>
                <w:szCs w:val="20"/>
              </w:rPr>
            </w:pP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 xml:space="preserve">Fuente: </w:t>
      </w:r>
      <w:proofErr w:type="spellStart"/>
      <w:r>
        <w:rPr>
          <w:rFonts w:ascii="Helvetica Neue" w:eastAsia="Helvetica Neue" w:hAnsi="Helvetica Neue" w:cs="Helvetica Neue"/>
          <w:sz w:val="16"/>
          <w:szCs w:val="16"/>
        </w:rPr>
        <w:t>Bothwell</w:t>
      </w:r>
      <w:proofErr w:type="spellEnd"/>
      <w:r>
        <w:rPr>
          <w:rFonts w:ascii="Helvetica Neue" w:eastAsia="Helvetica Neue" w:hAnsi="Helvetica Neue" w:cs="Helvetica Neue"/>
          <w:sz w:val="16"/>
          <w:szCs w:val="16"/>
        </w:rPr>
        <w:t>, Manual de Procedimiento Parlamentario</w:t>
      </w:r>
    </w:p>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Elaboración: Fundación Tandem</w:t>
      </w: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lastRenderedPageBreak/>
              <w:t>2. Árbol de Problemas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Definición de problemas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La técnica del árbol de problemas permite analizar las causas y consecuencias de un problema mediante un diagrama con la siguiente estructura:</w:t>
            </w:r>
          </w:p>
          <w:p w:rsidR="000954B1" w:rsidRDefault="000954B1" w:rsidP="00064F72">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Se define el problema central (TRONCO).</w:t>
            </w:r>
          </w:p>
          <w:p w:rsidR="000954B1" w:rsidRDefault="000954B1" w:rsidP="00064F72">
            <w:pPr>
              <w:pBdr>
                <w:top w:val="nil"/>
                <w:left w:val="nil"/>
                <w:bottom w:val="nil"/>
                <w:right w:val="nil"/>
                <w:between w:val="nil"/>
              </w:pBdr>
              <w:jc w:val="both"/>
              <w:rPr>
                <w:rFonts w:ascii="Helvetica Neue" w:eastAsia="Helvetica Neue" w:hAnsi="Helvetica Neue" w:cs="Helvetica Neue"/>
                <w:sz w:val="20"/>
                <w:szCs w:val="20"/>
              </w:rPr>
            </w:pPr>
            <w:r>
              <w:rPr>
                <w:rFonts w:ascii="Helvetica Neue" w:eastAsia="Helvetica Neue" w:hAnsi="Helvetica Neue" w:cs="Helvetica Neue"/>
                <w:sz w:val="20"/>
                <w:szCs w:val="20"/>
              </w:rPr>
              <w:t>· Las causas esenciales y directas del problema se ubican debajo del problema definido (RAÍCES). Las causas son las condiciones que determinan o influyen en la aparición del problema. Es importante verificar la relación directa que existe entre ellas y el problema.</w:t>
            </w:r>
          </w:p>
          <w:p w:rsidR="000954B1" w:rsidRDefault="000954B1" w:rsidP="00064F72">
            <w:pPr>
              <w:pBdr>
                <w:top w:val="nil"/>
                <w:left w:val="nil"/>
                <w:bottom w:val="nil"/>
                <w:right w:val="nil"/>
                <w:between w:val="nil"/>
              </w:pBdr>
              <w:jc w:val="both"/>
              <w:rPr>
                <w:rFonts w:ascii="Helvetica Neue" w:eastAsia="Helvetica Neue" w:hAnsi="Helvetica Neue" w:cs="Helvetica Neue"/>
                <w:sz w:val="20"/>
                <w:szCs w:val="20"/>
              </w:rPr>
            </w:pPr>
            <w:r>
              <w:rPr>
                <w:rFonts w:ascii="Helvetica Neue" w:eastAsia="Helvetica Neue" w:hAnsi="Helvetica Neue" w:cs="Helvetica Neue"/>
                <w:sz w:val="20"/>
                <w:szCs w:val="20"/>
              </w:rPr>
              <w:t>· Los efectos o manifestaciones se ubican sobre el problema central (COPA O FRUTOS). Se refieren a las consecuencias e impacto producidas por el problema.</w:t>
            </w:r>
          </w:p>
          <w:p w:rsidR="000954B1" w:rsidRDefault="000954B1" w:rsidP="00064F72">
            <w:pPr>
              <w:pBdr>
                <w:top w:val="nil"/>
                <w:left w:val="nil"/>
                <w:bottom w:val="nil"/>
                <w:right w:val="nil"/>
                <w:between w:val="nil"/>
              </w:pBdr>
              <w:jc w:val="both"/>
              <w:rPr>
                <w:rFonts w:ascii="Helvetica Neue" w:eastAsia="Helvetica Neue" w:hAnsi="Helvetica Neue" w:cs="Helvetica Neue"/>
                <w:sz w:val="20"/>
                <w:szCs w:val="20"/>
              </w:rPr>
            </w:pPr>
            <w:r>
              <w:rPr>
                <w:rFonts w:ascii="Helvetica Neue" w:eastAsia="Helvetica Neue" w:hAnsi="Helvetica Neue" w:cs="Helvetica Neue"/>
                <w:sz w:val="20"/>
                <w:szCs w:val="20"/>
              </w:rPr>
              <w:t>· Se examinan las relaciones de causa y efecto, y se verifica la lógica y la integridad del esquema completo.</w:t>
            </w:r>
          </w:p>
        </w:tc>
      </w:tr>
      <w:tr w:rsidR="000954B1" w:rsidTr="00064F72">
        <w:trPr>
          <w:trHeight w:val="44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Herramienta</w:t>
            </w: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w:drawing>
                <wp:inline distT="114300" distB="114300" distL="114300" distR="114300" wp14:anchorId="512EAF76" wp14:editId="070E32DD">
                  <wp:extent cx="3076575" cy="2767013"/>
                  <wp:effectExtent l="0" t="0" r="0" b="0"/>
                  <wp:docPr id="5" name="image9.png"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
                          <a:srcRect/>
                          <a:stretch>
                            <a:fillRect/>
                          </a:stretch>
                        </pic:blipFill>
                        <pic:spPr>
                          <a:xfrm>
                            <a:off x="0" y="0"/>
                            <a:ext cx="3076575" cy="2767013"/>
                          </a:xfrm>
                          <a:prstGeom prst="rect">
                            <a:avLst/>
                          </a:prstGeom>
                          <a:ln/>
                        </pic:spPr>
                      </pic:pic>
                    </a:graphicData>
                  </a:graphic>
                </wp:inline>
              </w:drawing>
            </w: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Fuente: UNESCO</w:t>
      </w:r>
    </w:p>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Elaboración: Fundación Tandem</w:t>
      </w: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3. Flor de Loto</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Desarrollo de los elementos de un problema o propuesta </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jc w:val="both"/>
              <w:rPr>
                <w:sz w:val="20"/>
                <w:szCs w:val="20"/>
              </w:rPr>
            </w:pPr>
            <w:r>
              <w:rPr>
                <w:rFonts w:ascii="Helvetica Neue" w:eastAsia="Helvetica Neue" w:hAnsi="Helvetica Neue" w:cs="Helvetica Neue"/>
                <w:sz w:val="20"/>
                <w:szCs w:val="20"/>
                <w:highlight w:val="white"/>
              </w:rPr>
              <w:t xml:space="preserve">El objetivo de esta técnica es focalizar el proceso de ideación para facilitar </w:t>
            </w:r>
            <w:proofErr w:type="gramStart"/>
            <w:r>
              <w:rPr>
                <w:rFonts w:ascii="Helvetica Neue" w:eastAsia="Helvetica Neue" w:hAnsi="Helvetica Neue" w:cs="Helvetica Neue"/>
                <w:sz w:val="20"/>
                <w:szCs w:val="20"/>
                <w:highlight w:val="white"/>
              </w:rPr>
              <w:t>la el</w:t>
            </w:r>
            <w:proofErr w:type="gramEnd"/>
            <w:r>
              <w:rPr>
                <w:rFonts w:ascii="Helvetica Neue" w:eastAsia="Helvetica Neue" w:hAnsi="Helvetica Neue" w:cs="Helvetica Neue"/>
                <w:sz w:val="20"/>
                <w:szCs w:val="20"/>
                <w:highlight w:val="white"/>
              </w:rPr>
              <w:t xml:space="preserve"> hallazgo de soluciones a un problema. </w:t>
            </w:r>
            <w:r>
              <w:rPr>
                <w:sz w:val="20"/>
                <w:szCs w:val="20"/>
              </w:rPr>
              <w:t xml:space="preserve">Es una herramienta cognitiva-analítica que proporciona un medio visual para registrar la relación entre un concepto central y los subconceptos asociados. Usarlo, desarrolla el pensamiento analítico y puede fomentar el pensamiento creativo. </w:t>
            </w:r>
          </w:p>
          <w:p w:rsidR="000954B1" w:rsidRDefault="000954B1" w:rsidP="00064F72">
            <w:pPr>
              <w:widowControl w:val="0"/>
              <w:spacing w:line="240" w:lineRule="auto"/>
              <w:jc w:val="both"/>
              <w:rPr>
                <w:rFonts w:ascii="Helvetica Neue" w:eastAsia="Helvetica Neue" w:hAnsi="Helvetica Neue" w:cs="Helvetica Neue"/>
                <w:sz w:val="20"/>
                <w:szCs w:val="20"/>
                <w:highlight w:val="white"/>
              </w:rPr>
            </w:pPr>
            <w:r>
              <w:rPr>
                <w:sz w:val="20"/>
                <w:szCs w:val="20"/>
              </w:rPr>
              <w:t>Los diagramas de Flor de Loto exigen que el usuario (los miembros del grupo de trabajo) se focalice en un número limitado de resultados clave de una situación dada. (el problema; por ejemplo)</w:t>
            </w:r>
          </w:p>
          <w:p w:rsidR="000954B1" w:rsidRDefault="000954B1" w:rsidP="00064F72">
            <w:pPr>
              <w:widowControl w:val="0"/>
              <w:spacing w:line="240" w:lineRule="auto"/>
              <w:jc w:val="both"/>
              <w:rPr>
                <w:rFonts w:ascii="Helvetica Neue" w:eastAsia="Helvetica Neue" w:hAnsi="Helvetica Neue" w:cs="Helvetica Neue"/>
                <w:sz w:val="20"/>
                <w:szCs w:val="20"/>
                <w:highlight w:val="white"/>
              </w:rPr>
            </w:pPr>
            <w:r>
              <w:rPr>
                <w:rFonts w:ascii="Helvetica Neue" w:eastAsia="Helvetica Neue" w:hAnsi="Helvetica Neue" w:cs="Helvetica Neue"/>
                <w:sz w:val="20"/>
                <w:szCs w:val="20"/>
                <w:highlight w:val="white"/>
              </w:rPr>
              <w:t>- Redactar o dibujar al centro de la flor el problema que pretende resolverse</w:t>
            </w:r>
          </w:p>
          <w:p w:rsidR="000954B1" w:rsidRDefault="000954B1" w:rsidP="00064F72">
            <w:pPr>
              <w:widowControl w:val="0"/>
              <w:spacing w:line="240" w:lineRule="auto"/>
              <w:jc w:val="both"/>
              <w:rPr>
                <w:rFonts w:ascii="Helvetica Neue" w:eastAsia="Helvetica Neue" w:hAnsi="Helvetica Neue" w:cs="Helvetica Neue"/>
                <w:sz w:val="20"/>
                <w:szCs w:val="20"/>
                <w:highlight w:val="white"/>
              </w:rPr>
            </w:pPr>
            <w:r>
              <w:rPr>
                <w:rFonts w:ascii="Helvetica Neue" w:eastAsia="Helvetica Neue" w:hAnsi="Helvetica Neue" w:cs="Helvetica Neue"/>
                <w:sz w:val="20"/>
                <w:szCs w:val="20"/>
                <w:highlight w:val="white"/>
              </w:rPr>
              <w:t>- Siguiendo el formato, redactar 8 posibles soluciones o ideas vinculadas al problema central (pistilos)</w:t>
            </w:r>
          </w:p>
          <w:p w:rsidR="000954B1" w:rsidRDefault="000954B1" w:rsidP="00064F72">
            <w:pPr>
              <w:widowControl w:val="0"/>
              <w:spacing w:line="240" w:lineRule="auto"/>
              <w:jc w:val="both"/>
              <w:rPr>
                <w:rFonts w:ascii="Helvetica Neue" w:eastAsia="Helvetica Neue" w:hAnsi="Helvetica Neue" w:cs="Helvetica Neue"/>
                <w:sz w:val="20"/>
                <w:szCs w:val="20"/>
                <w:highlight w:val="white"/>
              </w:rPr>
            </w:pPr>
            <w:r>
              <w:rPr>
                <w:rFonts w:ascii="Helvetica Neue" w:eastAsia="Helvetica Neue" w:hAnsi="Helvetica Neue" w:cs="Helvetica Neue"/>
                <w:sz w:val="20"/>
                <w:szCs w:val="20"/>
                <w:highlight w:val="white"/>
              </w:rPr>
              <w:t>- Siguiendo el esquema global, redactar 8 ideas nuevas (pétalos) que refieran al problema central y que se deriven de los 8 pistilos</w:t>
            </w:r>
          </w:p>
          <w:p w:rsidR="000954B1" w:rsidRDefault="000954B1" w:rsidP="00064F72">
            <w:pPr>
              <w:widowControl w:val="0"/>
              <w:spacing w:line="240" w:lineRule="auto"/>
              <w:jc w:val="both"/>
              <w:rPr>
                <w:rFonts w:ascii="Helvetica Neue" w:eastAsia="Helvetica Neue" w:hAnsi="Helvetica Neue" w:cs="Helvetica Neue"/>
                <w:sz w:val="20"/>
                <w:szCs w:val="20"/>
                <w:highlight w:val="white"/>
              </w:rPr>
            </w:pPr>
            <w:r>
              <w:rPr>
                <w:rFonts w:ascii="Helvetica Neue" w:eastAsia="Helvetica Neue" w:hAnsi="Helvetica Neue" w:cs="Helvetica Neue"/>
                <w:sz w:val="20"/>
                <w:szCs w:val="20"/>
                <w:highlight w:val="white"/>
              </w:rPr>
              <w:t>- Llenar tantos pétalos como sea posible</w:t>
            </w:r>
          </w:p>
          <w:p w:rsidR="000954B1" w:rsidRDefault="000954B1" w:rsidP="00064F72">
            <w:pPr>
              <w:widowControl w:val="0"/>
              <w:spacing w:line="240" w:lineRule="auto"/>
              <w:jc w:val="both"/>
              <w:rPr>
                <w:sz w:val="20"/>
                <w:szCs w:val="20"/>
              </w:rPr>
            </w:pPr>
            <w:r>
              <w:rPr>
                <w:rFonts w:ascii="Helvetica Neue" w:eastAsia="Helvetica Neue" w:hAnsi="Helvetica Neue" w:cs="Helvetica Neue"/>
                <w:sz w:val="20"/>
                <w:szCs w:val="20"/>
                <w:highlight w:val="white"/>
              </w:rPr>
              <w:t>- Reflexionar sobre las causalidades y sintetizar resultados.</w:t>
            </w:r>
          </w:p>
        </w:tc>
      </w:tr>
      <w:tr w:rsidR="000954B1" w:rsidTr="00064F72">
        <w:trPr>
          <w:trHeight w:val="44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Herramienta</w:t>
            </w: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w:drawing>
                <wp:inline distT="114300" distB="114300" distL="114300" distR="114300" wp14:anchorId="46C1F877" wp14:editId="1A65BF34">
                  <wp:extent cx="3876191" cy="2747963"/>
                  <wp:effectExtent l="0" t="0" r="0" b="0"/>
                  <wp:docPr id="4" name="image10.png" descr="A screenshot of a cell pho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
                          <a:srcRect b="3720"/>
                          <a:stretch>
                            <a:fillRect/>
                          </a:stretch>
                        </pic:blipFill>
                        <pic:spPr>
                          <a:xfrm>
                            <a:off x="0" y="0"/>
                            <a:ext cx="3876191" cy="2747963"/>
                          </a:xfrm>
                          <a:prstGeom prst="rect">
                            <a:avLst/>
                          </a:prstGeom>
                          <a:ln/>
                        </pic:spPr>
                      </pic:pic>
                    </a:graphicData>
                  </a:graphic>
                </wp:inline>
              </w:drawing>
            </w: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Fuente: Centro de Investigación en Economía Creativa</w:t>
      </w:r>
    </w:p>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Elaboración: Fundación Tandem</w:t>
      </w:r>
    </w:p>
    <w:p w:rsidR="000954B1" w:rsidRDefault="000954B1" w:rsidP="000954B1">
      <w:pPr>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4. Matriz de actores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Identificación de actores clave</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spacing w:line="240" w:lineRule="auto"/>
              <w:jc w:val="both"/>
              <w:rPr>
                <w:sz w:val="20"/>
                <w:szCs w:val="20"/>
              </w:rPr>
            </w:pPr>
            <w:r>
              <w:rPr>
                <w:sz w:val="20"/>
                <w:szCs w:val="20"/>
              </w:rPr>
              <w:t>Esta herramienta permite identificar a los actores alrededor del tema propuesto, sus posiciones y sus principales características, lo que permitirá establecer algunas líneas de acción para lograr adhesiones o neutralizar opositores.</w:t>
            </w:r>
          </w:p>
        </w:tc>
      </w:tr>
      <w:tr w:rsidR="000954B1" w:rsidTr="00064F72">
        <w:trPr>
          <w:trHeight w:val="44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Herramienta</w:t>
            </w:r>
          </w:p>
          <w:p w:rsidR="000954B1" w:rsidRDefault="000954B1" w:rsidP="00064F72">
            <w:pPr>
              <w:widowControl w:val="0"/>
              <w:spacing w:line="240" w:lineRule="auto"/>
              <w:rPr>
                <w:rFonts w:ascii="Helvetica Neue" w:eastAsia="Helvetica Neue" w:hAnsi="Helvetica Neue" w:cs="Helvetica Neue"/>
                <w:b/>
                <w:sz w:val="20"/>
                <w:szCs w:val="20"/>
              </w:rPr>
            </w:pP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p>
          <w:tbl>
            <w:tblPr>
              <w:tblW w:w="715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75"/>
              <w:gridCol w:w="885"/>
              <w:gridCol w:w="1005"/>
              <w:gridCol w:w="1095"/>
              <w:gridCol w:w="2100"/>
              <w:gridCol w:w="1095"/>
            </w:tblGrid>
            <w:tr w:rsidR="000954B1" w:rsidTr="00064F72">
              <w:trPr>
                <w:jc w:val="center"/>
              </w:trPr>
              <w:tc>
                <w:tcPr>
                  <w:tcW w:w="9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Actor</w:t>
                  </w:r>
                </w:p>
              </w:tc>
              <w:tc>
                <w:tcPr>
                  <w:tcW w:w="88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Sector</w:t>
                  </w:r>
                </w:p>
              </w:tc>
              <w:tc>
                <w:tcPr>
                  <w:tcW w:w="10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Cargo</w:t>
                  </w: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Posición</w:t>
                  </w:r>
                </w:p>
              </w:tc>
              <w:tc>
                <w:tcPr>
                  <w:tcW w:w="210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Intereses</w:t>
                  </w: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18"/>
                      <w:szCs w:val="18"/>
                    </w:rPr>
                  </w:pPr>
                  <w:r>
                    <w:rPr>
                      <w:rFonts w:ascii="Helvetica Neue" w:eastAsia="Helvetica Neue" w:hAnsi="Helvetica Neue" w:cs="Helvetica Neue"/>
                      <w:b/>
                      <w:sz w:val="18"/>
                      <w:szCs w:val="18"/>
                    </w:rPr>
                    <w:t>Influencia</w:t>
                  </w:r>
                </w:p>
              </w:tc>
            </w:tr>
            <w:tr w:rsidR="000954B1" w:rsidTr="00064F72">
              <w:trPr>
                <w:jc w:val="center"/>
              </w:trPr>
              <w:tc>
                <w:tcPr>
                  <w:tcW w:w="9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Concejal de la ciudad</w:t>
                  </w:r>
                </w:p>
              </w:tc>
              <w:tc>
                <w:tcPr>
                  <w:tcW w:w="88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GAD</w:t>
                  </w:r>
                </w:p>
              </w:tc>
              <w:tc>
                <w:tcPr>
                  <w:tcW w:w="10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Preside comisión</w:t>
                  </w: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Favorable</w:t>
                  </w:r>
                </w:p>
              </w:tc>
              <w:tc>
                <w:tcPr>
                  <w:tcW w:w="210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 Ha dicho en medios que le interesa.</w:t>
                  </w:r>
                </w:p>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 Trabaja en un proyecto de ordenanza</w:t>
                  </w: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Alta</w:t>
                  </w:r>
                </w:p>
              </w:tc>
            </w:tr>
            <w:tr w:rsidR="000954B1" w:rsidTr="00064F72">
              <w:trPr>
                <w:jc w:val="center"/>
              </w:trPr>
              <w:tc>
                <w:tcPr>
                  <w:tcW w:w="9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Otro</w:t>
                  </w:r>
                </w:p>
              </w:tc>
              <w:tc>
                <w:tcPr>
                  <w:tcW w:w="88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210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r>
            <w:tr w:rsidR="000954B1" w:rsidTr="00064F72">
              <w:trPr>
                <w:jc w:val="center"/>
              </w:trPr>
              <w:tc>
                <w:tcPr>
                  <w:tcW w:w="9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r>
                    <w:rPr>
                      <w:rFonts w:ascii="Helvetica Neue" w:eastAsia="Helvetica Neue" w:hAnsi="Helvetica Neue" w:cs="Helvetica Neue"/>
                      <w:sz w:val="18"/>
                      <w:szCs w:val="18"/>
                    </w:rPr>
                    <w:t>Otro</w:t>
                  </w:r>
                </w:p>
              </w:tc>
              <w:tc>
                <w:tcPr>
                  <w:tcW w:w="88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0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2100"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c>
                <w:tcPr>
                  <w:tcW w:w="109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8"/>
                      <w:szCs w:val="18"/>
                    </w:rPr>
                  </w:pPr>
                </w:p>
              </w:tc>
            </w:tr>
          </w:tbl>
          <w:p w:rsidR="000954B1" w:rsidRDefault="000954B1" w:rsidP="00064F72">
            <w:pPr>
              <w:jc w:val="center"/>
              <w:rPr>
                <w:rFonts w:ascii="Helvetica Neue" w:eastAsia="Helvetica Neue" w:hAnsi="Helvetica Neue" w:cs="Helvetica Neue"/>
                <w:sz w:val="20"/>
                <w:szCs w:val="20"/>
              </w:rPr>
            </w:pP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Fuente: Fundación Tandem</w:t>
      </w:r>
    </w:p>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Elaboración: Fundación Tandem</w:t>
      </w:r>
    </w:p>
    <w:p w:rsidR="000954B1" w:rsidRDefault="000954B1" w:rsidP="000954B1">
      <w:pPr>
        <w:rPr>
          <w:rFonts w:ascii="Helvetica Neue" w:eastAsia="Helvetica Neue" w:hAnsi="Helvetica Neue" w:cs="Helvetica Neue"/>
          <w:sz w:val="20"/>
          <w:szCs w:val="20"/>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 xml:space="preserve">5. </w:t>
            </w:r>
            <w:proofErr w:type="spellStart"/>
            <w:r>
              <w:rPr>
                <w:rFonts w:ascii="Helvetica Neue" w:eastAsia="Helvetica Neue" w:hAnsi="Helvetica Neue" w:cs="Helvetica Neue"/>
                <w:b/>
                <w:sz w:val="20"/>
                <w:szCs w:val="20"/>
              </w:rPr>
              <w:t>Sociograma</w:t>
            </w:r>
            <w:proofErr w:type="spellEnd"/>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Identificación de actores clave</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w:t>
            </w:r>
          </w:p>
        </w:tc>
      </w:tr>
      <w:tr w:rsidR="000954B1" w:rsidTr="00064F72">
        <w:trPr>
          <w:trHeight w:val="810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shd w:val="clear" w:color="auto" w:fill="FFFFFF"/>
              <w:spacing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Permite visualizar y contextualizar las relaciones entre actores, sus roles, influencia y posiciones. </w:t>
            </w:r>
          </w:p>
          <w:p w:rsidR="000954B1" w:rsidRDefault="000954B1" w:rsidP="00064F72">
            <w:pPr>
              <w:shd w:val="clear" w:color="auto" w:fill="FFFFFF"/>
              <w:spacing w:line="240" w:lineRule="auto"/>
              <w:jc w:val="both"/>
              <w:rPr>
                <w:rFonts w:ascii="Helvetica Neue" w:eastAsia="Helvetica Neue" w:hAnsi="Helvetica Neue" w:cs="Helvetica Neue"/>
                <w:sz w:val="20"/>
                <w:szCs w:val="20"/>
              </w:rPr>
            </w:pPr>
          </w:p>
          <w:p w:rsidR="000954B1" w:rsidRDefault="000954B1" w:rsidP="00064F72">
            <w:pPr>
              <w:shd w:val="clear" w:color="auto" w:fill="FFFFFF"/>
              <w:spacing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Se requiere elaborar un esquema de los agentes, recursos y actividades (a nivel interno y externo) que se relacionan con el agente, problemática o iniciativa a analizar. Debe estar claro el sujeto de análisis / problema.</w:t>
            </w:r>
          </w:p>
          <w:p w:rsidR="000954B1" w:rsidRDefault="000954B1" w:rsidP="00064F72">
            <w:pPr>
              <w:shd w:val="clear" w:color="auto" w:fill="FFFFFF"/>
              <w:spacing w:line="240" w:lineRule="auto"/>
              <w:jc w:val="both"/>
              <w:rPr>
                <w:rFonts w:ascii="Helvetica Neue" w:eastAsia="Helvetica Neue" w:hAnsi="Helvetica Neue" w:cs="Helvetica Neue"/>
                <w:sz w:val="20"/>
                <w:szCs w:val="20"/>
              </w:rPr>
            </w:pPr>
            <w:r>
              <w:rPr>
                <w:noProof/>
              </w:rPr>
              <w:drawing>
                <wp:anchor distT="114300" distB="114300" distL="114300" distR="114300" simplePos="0" relativeHeight="251659264" behindDoc="0" locked="0" layoutInCell="1" hidden="0" allowOverlap="1" wp14:anchorId="4C64FCCA" wp14:editId="5942B57C">
                  <wp:simplePos x="0" y="0"/>
                  <wp:positionH relativeFrom="column">
                    <wp:posOffset>2479091</wp:posOffset>
                  </wp:positionH>
                  <wp:positionV relativeFrom="paragraph">
                    <wp:posOffset>152400</wp:posOffset>
                  </wp:positionV>
                  <wp:extent cx="2159584" cy="1343025"/>
                  <wp:effectExtent l="0" t="0" r="0" b="0"/>
                  <wp:wrapSquare wrapText="bothSides" distT="114300" distB="114300" distL="114300" distR="114300"/>
                  <wp:docPr id="14" name="image2.jp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2159584" cy="1343025"/>
                          </a:xfrm>
                          <a:prstGeom prst="rect">
                            <a:avLst/>
                          </a:prstGeom>
                          <a:ln/>
                        </pic:spPr>
                      </pic:pic>
                    </a:graphicData>
                  </a:graphic>
                </wp:anchor>
              </w:drawing>
            </w:r>
          </w:p>
          <w:p w:rsidR="000954B1" w:rsidRDefault="000954B1" w:rsidP="00064F72">
            <w:pPr>
              <w:shd w:val="clear" w:color="auto" w:fill="FFFFFF"/>
              <w:spacing w:line="240" w:lineRule="auto"/>
              <w:jc w:val="both"/>
              <w:rPr>
                <w:rFonts w:ascii="Helvetica Neue" w:eastAsia="Helvetica Neue" w:hAnsi="Helvetica Neue" w:cs="Helvetica Neue"/>
                <w:sz w:val="18"/>
                <w:szCs w:val="18"/>
              </w:rPr>
            </w:pPr>
            <w:proofErr w:type="gramStart"/>
            <w:r>
              <w:rPr>
                <w:rFonts w:ascii="Helvetica Neue" w:eastAsia="Helvetica Neue" w:hAnsi="Helvetica Neue" w:cs="Helvetica Neue"/>
                <w:sz w:val="18"/>
                <w:szCs w:val="18"/>
              </w:rPr>
              <w:t>Elementos a identificar</w:t>
            </w:r>
            <w:proofErr w:type="gramEnd"/>
          </w:p>
          <w:p w:rsidR="000954B1" w:rsidRDefault="000954B1" w:rsidP="00064F72">
            <w:pPr>
              <w:shd w:val="clear" w:color="auto" w:fill="FFFFFF"/>
              <w:spacing w:line="240" w:lineRule="auto"/>
              <w:jc w:val="both"/>
              <w:rPr>
                <w:rFonts w:ascii="Helvetica Neue" w:eastAsia="Helvetica Neue" w:hAnsi="Helvetica Neue" w:cs="Helvetica Neue"/>
                <w:sz w:val="18"/>
                <w:szCs w:val="18"/>
              </w:rPr>
            </w:pPr>
            <w:r>
              <w:rPr>
                <w:rFonts w:ascii="Helvetica Neue" w:eastAsia="Helvetica Neue" w:hAnsi="Helvetica Neue" w:cs="Helvetica Neue"/>
                <w:sz w:val="18"/>
                <w:szCs w:val="18"/>
              </w:rPr>
              <w:t>Agentes: Instituciones, organizaciones, empresas, colectivos, personas.</w:t>
            </w:r>
          </w:p>
          <w:p w:rsidR="000954B1" w:rsidRDefault="000954B1" w:rsidP="00064F72">
            <w:pPr>
              <w:shd w:val="clear" w:color="auto" w:fill="FFFFFF"/>
              <w:spacing w:line="240" w:lineRule="auto"/>
              <w:jc w:val="both"/>
              <w:rPr>
                <w:rFonts w:ascii="Helvetica Neue" w:eastAsia="Helvetica Neue" w:hAnsi="Helvetica Neue" w:cs="Helvetica Neue"/>
                <w:sz w:val="18"/>
                <w:szCs w:val="18"/>
              </w:rPr>
            </w:pPr>
            <w:r>
              <w:rPr>
                <w:rFonts w:ascii="Helvetica Neue" w:eastAsia="Helvetica Neue" w:hAnsi="Helvetica Neue" w:cs="Helvetica Neue"/>
                <w:sz w:val="18"/>
                <w:szCs w:val="18"/>
              </w:rPr>
              <w:t>Recursos: Infraestructuras, herramientas, materiales y otros capitales, tanto tangibles como intangibles.</w:t>
            </w:r>
          </w:p>
          <w:p w:rsidR="000954B1" w:rsidRDefault="000954B1" w:rsidP="00064F72">
            <w:pPr>
              <w:shd w:val="clear" w:color="auto" w:fill="FFFFFF"/>
              <w:spacing w:line="240" w:lineRule="auto"/>
              <w:jc w:val="both"/>
              <w:rPr>
                <w:rFonts w:ascii="Helvetica Neue" w:eastAsia="Helvetica Neue" w:hAnsi="Helvetica Neue" w:cs="Helvetica Neue"/>
                <w:sz w:val="18"/>
                <w:szCs w:val="18"/>
              </w:rPr>
            </w:pPr>
            <w:r>
              <w:rPr>
                <w:rFonts w:ascii="Helvetica Neue" w:eastAsia="Helvetica Neue" w:hAnsi="Helvetica Neue" w:cs="Helvetica Neue"/>
                <w:sz w:val="18"/>
                <w:szCs w:val="18"/>
              </w:rPr>
              <w:t>Actividades: Reuniones, eventos, iniciativas relacionadas de carácter periódico y excepcional.</w:t>
            </w:r>
          </w:p>
          <w:p w:rsidR="000954B1" w:rsidRDefault="000954B1" w:rsidP="00064F72">
            <w:pPr>
              <w:spacing w:line="240" w:lineRule="auto"/>
              <w:jc w:val="both"/>
              <w:rPr>
                <w:sz w:val="18"/>
                <w:szCs w:val="18"/>
              </w:rPr>
            </w:pPr>
          </w:p>
          <w:p w:rsidR="000954B1" w:rsidRDefault="000954B1" w:rsidP="00064F72">
            <w:pPr>
              <w:spacing w:line="240" w:lineRule="auto"/>
              <w:jc w:val="both"/>
              <w:rPr>
                <w:sz w:val="18"/>
                <w:szCs w:val="18"/>
              </w:rPr>
            </w:pPr>
            <w:r>
              <w:rPr>
                <w:sz w:val="18"/>
                <w:szCs w:val="18"/>
              </w:rPr>
              <w:t>Organización de los elementos</w:t>
            </w:r>
          </w:p>
          <w:p w:rsidR="000954B1" w:rsidRDefault="000954B1" w:rsidP="00064F72">
            <w:pPr>
              <w:spacing w:line="240" w:lineRule="auto"/>
              <w:jc w:val="both"/>
              <w:rPr>
                <w:sz w:val="18"/>
                <w:szCs w:val="18"/>
              </w:rPr>
            </w:pPr>
            <w:r>
              <w:rPr>
                <w:sz w:val="18"/>
                <w:szCs w:val="18"/>
              </w:rPr>
              <w:t xml:space="preserve">+/- Notoriedad (relevantes, activos, </w:t>
            </w:r>
            <w:proofErr w:type="spellStart"/>
            <w:r>
              <w:rPr>
                <w:sz w:val="18"/>
                <w:szCs w:val="18"/>
              </w:rPr>
              <w:t>etc</w:t>
            </w:r>
            <w:proofErr w:type="spellEnd"/>
            <w:r>
              <w:rPr>
                <w:sz w:val="18"/>
                <w:szCs w:val="18"/>
              </w:rPr>
              <w:t>): A lo largo del eje horizontal (menor notoriedad hacia la izquierda, mayor notoriedad hacia la derecha).</w:t>
            </w:r>
            <w:r>
              <w:rPr>
                <w:sz w:val="18"/>
                <w:szCs w:val="18"/>
              </w:rPr>
              <w:br/>
              <w:t>+/- Cercanía-Vínculo-Implicación al sujeto de análisis: El sujeto se ubica sobre el eje horizontal central, los elementos externos se colocan encima y los internos debajo (más cerca o más lejos dependiendo del nivel de relación).</w:t>
            </w:r>
          </w:p>
          <w:p w:rsidR="000954B1" w:rsidRDefault="000954B1" w:rsidP="00064F72">
            <w:pPr>
              <w:spacing w:line="240" w:lineRule="auto"/>
              <w:jc w:val="both"/>
              <w:rPr>
                <w:sz w:val="18"/>
                <w:szCs w:val="18"/>
              </w:rPr>
            </w:pPr>
            <w:r>
              <w:rPr>
                <w:noProof/>
              </w:rPr>
              <w:drawing>
                <wp:anchor distT="114300" distB="114300" distL="114300" distR="114300" simplePos="0" relativeHeight="251660288" behindDoc="0" locked="0" layoutInCell="1" hidden="0" allowOverlap="1" wp14:anchorId="6F3949A9" wp14:editId="03CBBCA7">
                  <wp:simplePos x="0" y="0"/>
                  <wp:positionH relativeFrom="column">
                    <wp:posOffset>2462213</wp:posOffset>
                  </wp:positionH>
                  <wp:positionV relativeFrom="paragraph">
                    <wp:posOffset>228600</wp:posOffset>
                  </wp:positionV>
                  <wp:extent cx="2166938" cy="1347598"/>
                  <wp:effectExtent l="0" t="0" r="0" b="0"/>
                  <wp:wrapSquare wrapText="bothSides" distT="114300" distB="114300" distL="114300" distR="114300"/>
                  <wp:docPr id="2" name="image4.jpg" descr="A screenshot of a cell pho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2166938" cy="1347598"/>
                          </a:xfrm>
                          <a:prstGeom prst="rect">
                            <a:avLst/>
                          </a:prstGeom>
                          <a:ln/>
                        </pic:spPr>
                      </pic:pic>
                    </a:graphicData>
                  </a:graphic>
                </wp:anchor>
              </w:drawing>
            </w:r>
          </w:p>
          <w:p w:rsidR="000954B1" w:rsidRDefault="000954B1" w:rsidP="00064F72">
            <w:pPr>
              <w:spacing w:line="240" w:lineRule="auto"/>
              <w:jc w:val="both"/>
              <w:rPr>
                <w:sz w:val="18"/>
                <w:szCs w:val="18"/>
              </w:rPr>
            </w:pPr>
            <w:r>
              <w:rPr>
                <w:sz w:val="18"/>
                <w:szCs w:val="18"/>
              </w:rPr>
              <w:t>Representación de elementos y vínculos</w:t>
            </w:r>
          </w:p>
          <w:p w:rsidR="000954B1" w:rsidRDefault="000954B1" w:rsidP="00064F72">
            <w:pPr>
              <w:spacing w:line="240" w:lineRule="auto"/>
              <w:jc w:val="both"/>
              <w:rPr>
                <w:sz w:val="18"/>
                <w:szCs w:val="18"/>
              </w:rPr>
            </w:pPr>
            <w:r>
              <w:rPr>
                <w:sz w:val="18"/>
                <w:szCs w:val="18"/>
              </w:rPr>
              <w:t xml:space="preserve">Para representar las diversas tipologías de elementos y vínculos a relacionar, se pueden utilizar distintos códigos. El grupo puede definirlos según la complejidad del análisis. </w:t>
            </w:r>
          </w:p>
          <w:p w:rsidR="000954B1" w:rsidRDefault="000954B1" w:rsidP="00064F72">
            <w:pPr>
              <w:spacing w:line="240" w:lineRule="auto"/>
              <w:jc w:val="both"/>
              <w:rPr>
                <w:sz w:val="18"/>
                <w:szCs w:val="18"/>
              </w:rPr>
            </w:pPr>
          </w:p>
          <w:p w:rsidR="000954B1" w:rsidRDefault="000954B1" w:rsidP="00064F72">
            <w:pPr>
              <w:spacing w:line="240" w:lineRule="auto"/>
              <w:jc w:val="both"/>
              <w:rPr>
                <w:sz w:val="18"/>
                <w:szCs w:val="18"/>
              </w:rPr>
            </w:pPr>
            <w:r>
              <w:rPr>
                <w:sz w:val="18"/>
                <w:szCs w:val="18"/>
              </w:rPr>
              <w:t>Tipos de elementos: Se recomiendan figuras geométricas para diferenciar entre agentes como instituciones, organizaciones sociales y empresariales, o personas a título individual; así como distintos recursos o actividades.</w:t>
            </w:r>
            <w:r>
              <w:rPr>
                <w:sz w:val="18"/>
                <w:szCs w:val="18"/>
              </w:rPr>
              <w:br/>
            </w:r>
          </w:p>
          <w:p w:rsidR="000954B1" w:rsidRDefault="000954B1" w:rsidP="00064F72">
            <w:pPr>
              <w:spacing w:line="240" w:lineRule="auto"/>
              <w:jc w:val="both"/>
              <w:rPr>
                <w:sz w:val="18"/>
                <w:szCs w:val="18"/>
              </w:rPr>
            </w:pPr>
            <w:r>
              <w:rPr>
                <w:sz w:val="18"/>
                <w:szCs w:val="18"/>
              </w:rPr>
              <w:t>Tipos de vínculo: Se recomienda un código de líneas para las diferentes relaciones. Es importante fijarse también en las relaciones indirectas y en la ausencia de relación.</w:t>
            </w:r>
          </w:p>
        </w:tc>
      </w:tr>
      <w:tr w:rsidR="000954B1" w:rsidTr="00064F72">
        <w:trPr>
          <w:trHeight w:val="3015"/>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lastRenderedPageBreak/>
              <w:t>Herramienta</w:t>
            </w:r>
          </w:p>
          <w:p w:rsidR="000954B1" w:rsidRDefault="000954B1" w:rsidP="00064F72">
            <w:pPr>
              <w:widowControl w:val="0"/>
              <w:spacing w:line="240" w:lineRule="auto"/>
              <w:rPr>
                <w:rFonts w:ascii="Helvetica Neue" w:eastAsia="Helvetica Neue" w:hAnsi="Helvetica Neue" w:cs="Helvetica Neue"/>
                <w:b/>
                <w:sz w:val="20"/>
                <w:szCs w:val="20"/>
              </w:rPr>
            </w:pP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w:drawing>
                <wp:inline distT="114300" distB="114300" distL="114300" distR="114300" wp14:anchorId="3A1107A5" wp14:editId="3A5F0887">
                  <wp:extent cx="2305050" cy="1635340"/>
                  <wp:effectExtent l="0" t="0" r="0" b="0"/>
                  <wp:docPr id="7" name="image1.jpg" descr="Dibujar un sociograma - ColaBoraBora"/>
                  <wp:cNvGraphicFramePr/>
                  <a:graphic xmlns:a="http://schemas.openxmlformats.org/drawingml/2006/main">
                    <a:graphicData uri="http://schemas.openxmlformats.org/drawingml/2006/picture">
                      <pic:pic xmlns:pic="http://schemas.openxmlformats.org/drawingml/2006/picture">
                        <pic:nvPicPr>
                          <pic:cNvPr id="0" name="image1.jpg" descr="Dibujar un sociograma - ColaBoraBora"/>
                          <pic:cNvPicPr preferRelativeResize="0"/>
                        </pic:nvPicPr>
                        <pic:blipFill>
                          <a:blip r:embed="rId10"/>
                          <a:srcRect/>
                          <a:stretch>
                            <a:fillRect/>
                          </a:stretch>
                        </pic:blipFill>
                        <pic:spPr>
                          <a:xfrm>
                            <a:off x="0" y="0"/>
                            <a:ext cx="2305050" cy="1635340"/>
                          </a:xfrm>
                          <a:prstGeom prst="rect">
                            <a:avLst/>
                          </a:prstGeom>
                          <a:ln/>
                        </pic:spPr>
                      </pic:pic>
                    </a:graphicData>
                  </a:graphic>
                </wp:inline>
              </w:drawing>
            </w: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Fuente: Colaborabora.org</w:t>
      </w:r>
    </w:p>
    <w:p w:rsidR="000954B1" w:rsidRDefault="000954B1" w:rsidP="000954B1">
      <w:pPr>
        <w:jc w:val="right"/>
        <w:rPr>
          <w:rFonts w:ascii="Helvetica Neue" w:eastAsia="Helvetica Neue" w:hAnsi="Helvetica Neue" w:cs="Helvetica Neue"/>
        </w:rPr>
      </w:pPr>
      <w:r>
        <w:rPr>
          <w:rFonts w:ascii="Helvetica Neue" w:eastAsia="Helvetica Neue" w:hAnsi="Helvetica Neue" w:cs="Helvetica Neue"/>
          <w:sz w:val="16"/>
          <w:szCs w:val="16"/>
        </w:rPr>
        <w:t>Elaboración: Fundación Tandem</w:t>
      </w: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6. Análisis FODA</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Autoanálisis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pBdr>
                <w:top w:val="nil"/>
                <w:left w:val="nil"/>
                <w:bottom w:val="nil"/>
                <w:right w:val="nil"/>
                <w:between w:val="nil"/>
              </w:pBdr>
              <w:spacing w:line="240" w:lineRule="auto"/>
              <w:jc w:val="both"/>
              <w:rPr>
                <w:sz w:val="20"/>
                <w:szCs w:val="20"/>
              </w:rPr>
            </w:pPr>
            <w:r>
              <w:rPr>
                <w:sz w:val="20"/>
                <w:szCs w:val="20"/>
              </w:rPr>
              <w:t xml:space="preserve">Para cada una de las alternativas que se quieren analizar, se va a establecer, en forma de lluvias de ideas, cuatro series de </w:t>
            </w:r>
            <w:proofErr w:type="spellStart"/>
            <w:r>
              <w:rPr>
                <w:sz w:val="20"/>
                <w:szCs w:val="20"/>
              </w:rPr>
              <w:t>características</w:t>
            </w:r>
            <w:proofErr w:type="spellEnd"/>
            <w:r>
              <w:rPr>
                <w:sz w:val="20"/>
                <w:szCs w:val="20"/>
              </w:rPr>
              <w:t>:</w:t>
            </w:r>
          </w:p>
          <w:p w:rsidR="000954B1" w:rsidRDefault="000954B1" w:rsidP="00064F72">
            <w:pPr>
              <w:pBdr>
                <w:top w:val="nil"/>
                <w:left w:val="nil"/>
                <w:bottom w:val="nil"/>
                <w:right w:val="nil"/>
                <w:between w:val="nil"/>
              </w:pBdr>
              <w:spacing w:line="240" w:lineRule="auto"/>
              <w:jc w:val="both"/>
              <w:rPr>
                <w:sz w:val="20"/>
                <w:szCs w:val="20"/>
              </w:rPr>
            </w:pPr>
          </w:p>
          <w:p w:rsidR="000954B1" w:rsidRDefault="000954B1" w:rsidP="00064F72">
            <w:pPr>
              <w:pBdr>
                <w:top w:val="nil"/>
                <w:left w:val="nil"/>
                <w:bottom w:val="nil"/>
                <w:right w:val="nil"/>
                <w:between w:val="nil"/>
              </w:pBdr>
              <w:spacing w:line="240" w:lineRule="auto"/>
              <w:jc w:val="both"/>
              <w:rPr>
                <w:sz w:val="20"/>
                <w:szCs w:val="20"/>
              </w:rPr>
            </w:pPr>
            <w:r>
              <w:rPr>
                <w:sz w:val="20"/>
                <w:szCs w:val="20"/>
              </w:rPr>
              <w:t>Fortalezas: ¿</w:t>
            </w:r>
            <w:proofErr w:type="spellStart"/>
            <w:r>
              <w:rPr>
                <w:sz w:val="20"/>
                <w:szCs w:val="20"/>
              </w:rPr>
              <w:t>Cuáles</w:t>
            </w:r>
            <w:proofErr w:type="spellEnd"/>
            <w:r>
              <w:rPr>
                <w:sz w:val="20"/>
                <w:szCs w:val="20"/>
              </w:rPr>
              <w:t xml:space="preserve"> son las ventajas que presenta esta </w:t>
            </w:r>
            <w:proofErr w:type="spellStart"/>
            <w:r>
              <w:rPr>
                <w:sz w:val="20"/>
                <w:szCs w:val="20"/>
              </w:rPr>
              <w:t>solución</w:t>
            </w:r>
            <w:proofErr w:type="spellEnd"/>
            <w:r>
              <w:rPr>
                <w:sz w:val="20"/>
                <w:szCs w:val="20"/>
              </w:rPr>
              <w:t xml:space="preserve"> como tal?</w:t>
            </w:r>
          </w:p>
          <w:p w:rsidR="000954B1" w:rsidRDefault="000954B1" w:rsidP="00064F72">
            <w:pPr>
              <w:pBdr>
                <w:top w:val="nil"/>
                <w:left w:val="nil"/>
                <w:bottom w:val="nil"/>
                <w:right w:val="nil"/>
                <w:between w:val="nil"/>
              </w:pBdr>
              <w:spacing w:line="240" w:lineRule="auto"/>
              <w:jc w:val="both"/>
              <w:rPr>
                <w:sz w:val="20"/>
                <w:szCs w:val="20"/>
              </w:rPr>
            </w:pPr>
            <w:r>
              <w:rPr>
                <w:sz w:val="20"/>
                <w:szCs w:val="20"/>
              </w:rPr>
              <w:t>Oportunidades: ¿</w:t>
            </w:r>
            <w:proofErr w:type="spellStart"/>
            <w:r>
              <w:rPr>
                <w:sz w:val="20"/>
                <w:szCs w:val="20"/>
              </w:rPr>
              <w:t>Cuáles</w:t>
            </w:r>
            <w:proofErr w:type="spellEnd"/>
            <w:r>
              <w:rPr>
                <w:sz w:val="20"/>
                <w:szCs w:val="20"/>
              </w:rPr>
              <w:t xml:space="preserve"> son los elementos externos (en la comunidad, la sociedad, las instituciones, el medio natural) que pueden influir positivamente en el </w:t>
            </w:r>
            <w:proofErr w:type="spellStart"/>
            <w:r>
              <w:rPr>
                <w:sz w:val="20"/>
                <w:szCs w:val="20"/>
              </w:rPr>
              <w:t>éxito</w:t>
            </w:r>
            <w:proofErr w:type="spellEnd"/>
            <w:r>
              <w:rPr>
                <w:sz w:val="20"/>
                <w:szCs w:val="20"/>
              </w:rPr>
              <w:t xml:space="preserve"> de la alternativa?</w:t>
            </w:r>
          </w:p>
          <w:p w:rsidR="000954B1" w:rsidRDefault="000954B1" w:rsidP="00064F72">
            <w:pPr>
              <w:pBdr>
                <w:top w:val="nil"/>
                <w:left w:val="nil"/>
                <w:bottom w:val="nil"/>
                <w:right w:val="nil"/>
                <w:between w:val="nil"/>
              </w:pBdr>
              <w:spacing w:line="240" w:lineRule="auto"/>
              <w:jc w:val="both"/>
              <w:rPr>
                <w:sz w:val="20"/>
                <w:szCs w:val="20"/>
              </w:rPr>
            </w:pPr>
            <w:r>
              <w:rPr>
                <w:sz w:val="20"/>
                <w:szCs w:val="20"/>
              </w:rPr>
              <w:t>Debilidades: ¿</w:t>
            </w:r>
            <w:proofErr w:type="spellStart"/>
            <w:r>
              <w:rPr>
                <w:sz w:val="20"/>
                <w:szCs w:val="20"/>
              </w:rPr>
              <w:t>Cuáles</w:t>
            </w:r>
            <w:proofErr w:type="spellEnd"/>
            <w:r>
              <w:rPr>
                <w:sz w:val="20"/>
                <w:szCs w:val="20"/>
              </w:rPr>
              <w:t xml:space="preserve"> son las desventajas que presenta esta </w:t>
            </w:r>
            <w:proofErr w:type="spellStart"/>
            <w:r>
              <w:rPr>
                <w:sz w:val="20"/>
                <w:szCs w:val="20"/>
              </w:rPr>
              <w:t>solución</w:t>
            </w:r>
            <w:proofErr w:type="spellEnd"/>
            <w:r>
              <w:rPr>
                <w:sz w:val="20"/>
                <w:szCs w:val="20"/>
              </w:rPr>
              <w:t xml:space="preserve"> como tal?</w:t>
            </w:r>
            <w:r>
              <w:rPr>
                <w:sz w:val="20"/>
                <w:szCs w:val="20"/>
              </w:rPr>
              <w:br/>
              <w:t>Amenazas: ¿</w:t>
            </w:r>
            <w:proofErr w:type="spellStart"/>
            <w:r>
              <w:rPr>
                <w:sz w:val="20"/>
                <w:szCs w:val="20"/>
              </w:rPr>
              <w:t>Cuáles</w:t>
            </w:r>
            <w:proofErr w:type="spellEnd"/>
            <w:r>
              <w:rPr>
                <w:sz w:val="20"/>
                <w:szCs w:val="20"/>
              </w:rPr>
              <w:t xml:space="preserve"> son los elementos externos (en la comunidad, la sociedad, las instituciones, el medio natural) que pueden influir negativamente en el </w:t>
            </w:r>
            <w:proofErr w:type="spellStart"/>
            <w:r>
              <w:rPr>
                <w:sz w:val="20"/>
                <w:szCs w:val="20"/>
              </w:rPr>
              <w:t>éxito</w:t>
            </w:r>
            <w:proofErr w:type="spellEnd"/>
            <w:r>
              <w:rPr>
                <w:sz w:val="20"/>
                <w:szCs w:val="20"/>
              </w:rPr>
              <w:t xml:space="preserve"> de la alternativa? </w:t>
            </w:r>
          </w:p>
        </w:tc>
      </w:tr>
      <w:tr w:rsidR="000954B1" w:rsidTr="00064F72">
        <w:trPr>
          <w:trHeight w:val="44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lastRenderedPageBreak/>
              <w:t>Herramienta</w:t>
            </w: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w:drawing>
                <wp:inline distT="114300" distB="114300" distL="114300" distR="114300" wp14:anchorId="6AD6F6BC" wp14:editId="53C48661">
                  <wp:extent cx="3416216" cy="3090863"/>
                  <wp:effectExtent l="0" t="0" r="0" b="0"/>
                  <wp:docPr id="12" name="image15.png" descr="A screenshot of a cell pho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1"/>
                          <a:srcRect/>
                          <a:stretch>
                            <a:fillRect/>
                          </a:stretch>
                        </pic:blipFill>
                        <pic:spPr>
                          <a:xfrm>
                            <a:off x="0" y="0"/>
                            <a:ext cx="3416216" cy="3090863"/>
                          </a:xfrm>
                          <a:prstGeom prst="rect">
                            <a:avLst/>
                          </a:prstGeom>
                          <a:ln/>
                        </pic:spPr>
                      </pic:pic>
                    </a:graphicData>
                  </a:graphic>
                </wp:inline>
              </w:drawing>
            </w: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 xml:space="preserve">Fuente: </w:t>
      </w:r>
      <w:proofErr w:type="spellStart"/>
      <w:r>
        <w:rPr>
          <w:rFonts w:ascii="Helvetica Neue" w:eastAsia="Helvetica Neue" w:hAnsi="Helvetica Neue" w:cs="Helvetica Neue"/>
          <w:sz w:val="16"/>
          <w:szCs w:val="16"/>
        </w:rPr>
        <w:t>Cutter</w:t>
      </w:r>
      <w:proofErr w:type="spellEnd"/>
      <w:r>
        <w:rPr>
          <w:rFonts w:ascii="Helvetica Neue" w:eastAsia="Helvetica Neue" w:hAnsi="Helvetica Neue" w:cs="Helvetica Neue"/>
          <w:sz w:val="16"/>
          <w:szCs w:val="16"/>
        </w:rPr>
        <w:t>, Herramientas para la incidencia</w:t>
      </w:r>
    </w:p>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Elaboración: Fundación Tandem</w:t>
      </w: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p w:rsidR="000954B1" w:rsidRDefault="000954B1" w:rsidP="000954B1">
      <w:pPr>
        <w:jc w:val="both"/>
        <w:rPr>
          <w:rFonts w:ascii="Helvetica Neue" w:eastAsia="Helvetica Neue" w:hAnsi="Helvetica Neue" w:cs="Helvetica Neue"/>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736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7. Mapa de Emociones / Experiencias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de problemas y diseño de soluciones</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36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w:t>
            </w:r>
          </w:p>
        </w:tc>
      </w:tr>
      <w:tr w:rsidR="000954B1" w:rsidTr="00064F72">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365" w:type="dxa"/>
            <w:shd w:val="clear" w:color="auto" w:fill="auto"/>
            <w:tcMar>
              <w:top w:w="100" w:type="dxa"/>
              <w:left w:w="100" w:type="dxa"/>
              <w:bottom w:w="100" w:type="dxa"/>
              <w:right w:w="100" w:type="dxa"/>
            </w:tcMar>
          </w:tcPr>
          <w:p w:rsidR="000954B1" w:rsidRDefault="000954B1" w:rsidP="00064F72">
            <w:pPr>
              <w:spacing w:line="240" w:lineRule="auto"/>
              <w:jc w:val="both"/>
              <w:rPr>
                <w:sz w:val="20"/>
                <w:szCs w:val="20"/>
              </w:rPr>
            </w:pPr>
            <w:r>
              <w:rPr>
                <w:sz w:val="20"/>
                <w:szCs w:val="20"/>
              </w:rPr>
              <w:t xml:space="preserve">Esta herramienta nos permite conocer y comprender aquellos momentos en los que podemos mejorar la vivencia ciudadana, maximizar sensaciones y resolver problemas a la par de encontrar oportunidades para establecer soluciones colaborativas y que generen sentido de corresponsabilidad. Requiere dibujarse por lo que se deben prever los materiales. </w:t>
            </w:r>
          </w:p>
          <w:p w:rsidR="000954B1" w:rsidRDefault="000954B1" w:rsidP="00064F72">
            <w:pPr>
              <w:spacing w:line="240" w:lineRule="auto"/>
              <w:jc w:val="both"/>
              <w:rPr>
                <w:sz w:val="20"/>
                <w:szCs w:val="20"/>
              </w:rPr>
            </w:pPr>
          </w:p>
          <w:p w:rsidR="000954B1" w:rsidRDefault="000954B1" w:rsidP="00064F72">
            <w:pPr>
              <w:spacing w:line="240" w:lineRule="auto"/>
              <w:jc w:val="both"/>
              <w:rPr>
                <w:sz w:val="20"/>
                <w:szCs w:val="20"/>
              </w:rPr>
            </w:pPr>
            <w:r>
              <w:rPr>
                <w:sz w:val="20"/>
                <w:szCs w:val="20"/>
              </w:rPr>
              <w:t xml:space="preserve">Se debe establecer el marco donde poder estudiar a las personas y sus vivencias y conocer las partes de </w:t>
            </w:r>
            <w:proofErr w:type="gramStart"/>
            <w:r>
              <w:rPr>
                <w:sz w:val="20"/>
                <w:szCs w:val="20"/>
              </w:rPr>
              <w:t>la misma</w:t>
            </w:r>
            <w:proofErr w:type="gramEnd"/>
            <w:r>
              <w:rPr>
                <w:sz w:val="20"/>
                <w:szCs w:val="20"/>
              </w:rPr>
              <w:t xml:space="preserve"> que le generan mayor valor, alegría, seguridad, confianza, así como las que le generan miedo, desagrado, desconfianza. Se pide </w:t>
            </w:r>
            <w:r>
              <w:rPr>
                <w:sz w:val="20"/>
                <w:szCs w:val="20"/>
              </w:rPr>
              <w:lastRenderedPageBreak/>
              <w:t xml:space="preserve">identificar un tema o problema de forma clara y en un período de tiempo desde que comienza hasta que termina, como por ejemplo el trayecto de la casa al trabajo, el tiempo transcurrido de una actividad, los pasos seguidos para hacer algo, etc. </w:t>
            </w:r>
          </w:p>
          <w:p w:rsidR="000954B1" w:rsidRDefault="000954B1" w:rsidP="00064F72">
            <w:pPr>
              <w:spacing w:line="240" w:lineRule="auto"/>
              <w:jc w:val="both"/>
              <w:rPr>
                <w:sz w:val="20"/>
                <w:szCs w:val="20"/>
              </w:rPr>
            </w:pPr>
          </w:p>
          <w:p w:rsidR="000954B1" w:rsidRDefault="000954B1" w:rsidP="00064F72">
            <w:pPr>
              <w:spacing w:line="240" w:lineRule="auto"/>
              <w:jc w:val="both"/>
              <w:rPr>
                <w:sz w:val="20"/>
                <w:szCs w:val="20"/>
              </w:rPr>
            </w:pPr>
            <w:r>
              <w:rPr>
                <w:sz w:val="20"/>
                <w:szCs w:val="20"/>
              </w:rPr>
              <w:t>Se deben identificar estos elementos:</w:t>
            </w:r>
          </w:p>
          <w:p w:rsidR="000954B1" w:rsidRDefault="000954B1" w:rsidP="00064F72">
            <w:pPr>
              <w:spacing w:line="240" w:lineRule="auto"/>
              <w:jc w:val="both"/>
              <w:rPr>
                <w:sz w:val="20"/>
                <w:szCs w:val="20"/>
              </w:rPr>
            </w:pPr>
            <w:r>
              <w:rPr>
                <w:sz w:val="20"/>
                <w:szCs w:val="20"/>
              </w:rPr>
              <w:t>-Personas y sus particularidades. Es diferente una niña a un hombre adulto, sus vivencias y necesidades son diferentes. Mientras más datos sobre cada persona más completo será el mapa.</w:t>
            </w:r>
          </w:p>
          <w:p w:rsidR="000954B1" w:rsidRDefault="000954B1" w:rsidP="00064F72">
            <w:pPr>
              <w:spacing w:line="240" w:lineRule="auto"/>
              <w:jc w:val="both"/>
              <w:rPr>
                <w:sz w:val="20"/>
                <w:szCs w:val="20"/>
              </w:rPr>
            </w:pPr>
            <w:r>
              <w:rPr>
                <w:sz w:val="20"/>
                <w:szCs w:val="20"/>
              </w:rPr>
              <w:t>- Línea de tiempo o espacio. Debe definirse en un entorno concreto y que puede ser tan extenso o específico como lo establezca el grupo. Se deben identificar las diferentes fases o etapas de esta línea de tiempo.</w:t>
            </w:r>
          </w:p>
          <w:p w:rsidR="000954B1" w:rsidRDefault="000954B1" w:rsidP="00064F72">
            <w:pPr>
              <w:spacing w:line="240" w:lineRule="auto"/>
              <w:jc w:val="both"/>
              <w:rPr>
                <w:sz w:val="20"/>
                <w:szCs w:val="20"/>
              </w:rPr>
            </w:pPr>
            <w:r>
              <w:rPr>
                <w:sz w:val="20"/>
                <w:szCs w:val="20"/>
              </w:rPr>
              <w:t>- Emociones que sienten en la experiencia. Se deberán considerar escenarios ante diferentes tipos de situaciones que pueden ocurrir tanto desde el punto de vista positivo como negativo incluyendo factores externos que afectarán la experiencia.</w:t>
            </w:r>
          </w:p>
          <w:p w:rsidR="000954B1" w:rsidRDefault="000954B1" w:rsidP="00064F72">
            <w:pPr>
              <w:spacing w:line="240" w:lineRule="auto"/>
              <w:jc w:val="both"/>
              <w:rPr>
                <w:sz w:val="20"/>
                <w:szCs w:val="20"/>
              </w:rPr>
            </w:pPr>
            <w:r>
              <w:rPr>
                <w:sz w:val="20"/>
                <w:szCs w:val="20"/>
              </w:rPr>
              <w:t>- Necesidades que se identifican.</w:t>
            </w:r>
          </w:p>
          <w:p w:rsidR="000954B1" w:rsidRDefault="000954B1" w:rsidP="00064F72">
            <w:pPr>
              <w:spacing w:line="240" w:lineRule="auto"/>
              <w:jc w:val="both"/>
              <w:rPr>
                <w:sz w:val="20"/>
                <w:szCs w:val="20"/>
              </w:rPr>
            </w:pPr>
            <w:r>
              <w:rPr>
                <w:sz w:val="20"/>
                <w:szCs w:val="20"/>
              </w:rPr>
              <w:t>- ¿Cómo le gustaría fuera la experiencia?</w:t>
            </w:r>
          </w:p>
          <w:p w:rsidR="000954B1" w:rsidRDefault="000954B1" w:rsidP="00064F72">
            <w:pPr>
              <w:spacing w:line="240" w:lineRule="auto"/>
              <w:jc w:val="both"/>
              <w:rPr>
                <w:sz w:val="20"/>
                <w:szCs w:val="20"/>
              </w:rPr>
            </w:pPr>
            <w:r>
              <w:rPr>
                <w:sz w:val="20"/>
                <w:szCs w:val="20"/>
              </w:rPr>
              <w:t>- Áreas de intervención que identifica.</w:t>
            </w:r>
          </w:p>
          <w:p w:rsidR="000954B1" w:rsidRDefault="000954B1" w:rsidP="00064F72">
            <w:pPr>
              <w:spacing w:line="240" w:lineRule="auto"/>
              <w:jc w:val="both"/>
              <w:rPr>
                <w:sz w:val="20"/>
                <w:szCs w:val="20"/>
              </w:rPr>
            </w:pPr>
            <w:r>
              <w:rPr>
                <w:sz w:val="20"/>
                <w:szCs w:val="20"/>
              </w:rPr>
              <w:t>- Frases destacables.</w:t>
            </w:r>
          </w:p>
          <w:p w:rsidR="000954B1" w:rsidRDefault="000954B1" w:rsidP="00064F72">
            <w:pPr>
              <w:spacing w:line="240" w:lineRule="auto"/>
              <w:jc w:val="both"/>
              <w:rPr>
                <w:sz w:val="20"/>
                <w:szCs w:val="20"/>
              </w:rPr>
            </w:pPr>
            <w:r>
              <w:rPr>
                <w:sz w:val="20"/>
                <w:szCs w:val="20"/>
              </w:rPr>
              <w:t>- Oportunidades de mejora, colaboración, generación de corresponsabilidades.</w:t>
            </w:r>
          </w:p>
        </w:tc>
      </w:tr>
      <w:tr w:rsidR="000954B1" w:rsidTr="00064F72">
        <w:trPr>
          <w:trHeight w:val="440"/>
        </w:trPr>
        <w:tc>
          <w:tcPr>
            <w:tcW w:w="163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lastRenderedPageBreak/>
              <w:t>Herramienta</w:t>
            </w:r>
          </w:p>
          <w:p w:rsidR="000954B1" w:rsidRDefault="000954B1" w:rsidP="00064F72">
            <w:pPr>
              <w:widowControl w:val="0"/>
              <w:spacing w:line="240" w:lineRule="auto"/>
              <w:rPr>
                <w:rFonts w:ascii="Helvetica Neue" w:eastAsia="Helvetica Neue" w:hAnsi="Helvetica Neue" w:cs="Helvetica Neue"/>
                <w:b/>
                <w:sz w:val="20"/>
                <w:szCs w:val="20"/>
              </w:rPr>
            </w:pPr>
          </w:p>
        </w:tc>
        <w:tc>
          <w:tcPr>
            <w:tcW w:w="7365" w:type="dxa"/>
            <w:shd w:val="clear" w:color="auto" w:fill="auto"/>
            <w:tcMar>
              <w:top w:w="100" w:type="dxa"/>
              <w:left w:w="100" w:type="dxa"/>
              <w:bottom w:w="100" w:type="dxa"/>
              <w:right w:w="100" w:type="dxa"/>
            </w:tcMar>
          </w:tcPr>
          <w:p w:rsidR="000954B1" w:rsidRDefault="000954B1" w:rsidP="00064F72">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w:drawing>
                <wp:inline distT="114300" distB="114300" distL="114300" distR="114300" wp14:anchorId="35640949" wp14:editId="59C50B63">
                  <wp:extent cx="3618149" cy="2281238"/>
                  <wp:effectExtent l="0" t="0" r="0" b="0"/>
                  <wp:docPr id="10" name="image13.png" descr="A picture containing clock&#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2"/>
                          <a:srcRect/>
                          <a:stretch>
                            <a:fillRect/>
                          </a:stretch>
                        </pic:blipFill>
                        <pic:spPr>
                          <a:xfrm>
                            <a:off x="0" y="0"/>
                            <a:ext cx="3618149" cy="2281238"/>
                          </a:xfrm>
                          <a:prstGeom prst="rect">
                            <a:avLst/>
                          </a:prstGeom>
                          <a:ln/>
                        </pic:spPr>
                      </pic:pic>
                    </a:graphicData>
                  </a:graphic>
                </wp:inline>
              </w:drawing>
            </w: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t>Fuente: Mujeres en movimiento</w:t>
      </w:r>
    </w:p>
    <w:p w:rsidR="000954B1" w:rsidRDefault="000954B1" w:rsidP="000954B1">
      <w:pPr>
        <w:jc w:val="right"/>
        <w:rPr>
          <w:rFonts w:ascii="Helvetica Neue" w:eastAsia="Helvetica Neue" w:hAnsi="Helvetica Neue" w:cs="Helvetica Neue"/>
        </w:rPr>
      </w:pPr>
      <w:r>
        <w:rPr>
          <w:rFonts w:ascii="Helvetica Neue" w:eastAsia="Helvetica Neue" w:hAnsi="Helvetica Neue" w:cs="Helvetica Neue"/>
          <w:sz w:val="16"/>
          <w:szCs w:val="16"/>
        </w:rPr>
        <w:t>Elaboración: Fundación Tandem</w:t>
      </w: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75"/>
        <w:gridCol w:w="7425"/>
      </w:tblGrid>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jc w:val="center"/>
              <w:rPr>
                <w:rFonts w:ascii="Helvetica Neue" w:eastAsia="Helvetica Neue" w:hAnsi="Helvetica Neue" w:cs="Helvetica Neue"/>
                <w:b/>
                <w:sz w:val="20"/>
                <w:szCs w:val="20"/>
              </w:rPr>
            </w:pPr>
            <w:r>
              <w:rPr>
                <w:rFonts w:ascii="Helvetica Neue" w:eastAsia="Helvetica Neue" w:hAnsi="Helvetica Neue" w:cs="Helvetica Neue"/>
                <w:b/>
                <w:sz w:val="20"/>
                <w:szCs w:val="20"/>
              </w:rPr>
              <w:t>8. Matriz de identificación de recursos</w:t>
            </w:r>
          </w:p>
        </w:tc>
      </w:tr>
      <w:tr w:rsidR="000954B1" w:rsidTr="00064F72">
        <w:tc>
          <w:tcPr>
            <w:tcW w:w="15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Usos</w:t>
            </w:r>
          </w:p>
        </w:tc>
        <w:tc>
          <w:tcPr>
            <w:tcW w:w="742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Determinación de recursos disponibles y necesitados para las actividades</w:t>
            </w:r>
          </w:p>
        </w:tc>
      </w:tr>
      <w:tr w:rsidR="000954B1" w:rsidTr="00064F72">
        <w:trPr>
          <w:trHeight w:val="255"/>
        </w:trPr>
        <w:tc>
          <w:tcPr>
            <w:tcW w:w="15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Fase del ciclo</w:t>
            </w:r>
          </w:p>
        </w:tc>
        <w:tc>
          <w:tcPr>
            <w:tcW w:w="742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Diagnóstico, Planificación</w:t>
            </w:r>
          </w:p>
        </w:tc>
      </w:tr>
      <w:tr w:rsidR="000954B1" w:rsidTr="00064F72">
        <w:tc>
          <w:tcPr>
            <w:tcW w:w="1575" w:type="dxa"/>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b/>
                <w:sz w:val="20"/>
                <w:szCs w:val="20"/>
              </w:rPr>
            </w:pPr>
            <w:r>
              <w:rPr>
                <w:rFonts w:ascii="Helvetica Neue" w:eastAsia="Helvetica Neue" w:hAnsi="Helvetica Neue" w:cs="Helvetica Neue"/>
                <w:b/>
                <w:sz w:val="20"/>
                <w:szCs w:val="20"/>
              </w:rPr>
              <w:t>Instrucciones</w:t>
            </w:r>
          </w:p>
        </w:tc>
        <w:tc>
          <w:tcPr>
            <w:tcW w:w="7425" w:type="dxa"/>
            <w:shd w:val="clear" w:color="auto" w:fill="auto"/>
            <w:tcMar>
              <w:top w:w="100" w:type="dxa"/>
              <w:left w:w="100" w:type="dxa"/>
              <w:bottom w:w="100" w:type="dxa"/>
              <w:right w:w="100" w:type="dxa"/>
            </w:tcMar>
          </w:tcPr>
          <w:p w:rsidR="000954B1" w:rsidRDefault="000954B1" w:rsidP="00064F72">
            <w:pPr>
              <w:widowControl w:val="0"/>
              <w:spacing w:line="240" w:lineRule="auto"/>
              <w:jc w:val="both"/>
              <w:rPr>
                <w:rFonts w:ascii="Helvetica Neue" w:eastAsia="Helvetica Neue" w:hAnsi="Helvetica Neue" w:cs="Helvetica Neue"/>
                <w:sz w:val="20"/>
                <w:szCs w:val="20"/>
              </w:rPr>
            </w:pPr>
            <w:r>
              <w:rPr>
                <w:sz w:val="20"/>
                <w:szCs w:val="20"/>
              </w:rPr>
              <w:t>Es importante considerar de qué recursos disponemos antes de empezar una iniciativa. La matriz debe llenarse respondiendo a las preguntas que se plantean en cada casillero</w:t>
            </w:r>
          </w:p>
        </w:tc>
      </w:tr>
      <w:tr w:rsidR="000954B1" w:rsidTr="00064F72">
        <w:trPr>
          <w:trHeight w:val="440"/>
        </w:trPr>
        <w:tc>
          <w:tcPr>
            <w:tcW w:w="9000" w:type="dxa"/>
            <w:gridSpan w:val="2"/>
            <w:shd w:val="clear" w:color="auto" w:fill="auto"/>
            <w:tcMar>
              <w:top w:w="100" w:type="dxa"/>
              <w:left w:w="100" w:type="dxa"/>
              <w:bottom w:w="100" w:type="dxa"/>
              <w:right w:w="100" w:type="dxa"/>
            </w:tcMar>
          </w:tcPr>
          <w:p w:rsidR="000954B1" w:rsidRDefault="000954B1" w:rsidP="00064F72">
            <w:pPr>
              <w:widowControl w:val="0"/>
              <w:spacing w:line="240" w:lineRule="auto"/>
              <w:rPr>
                <w:rFonts w:ascii="Helvetica Neue" w:eastAsia="Helvetica Neue" w:hAnsi="Helvetica Neue" w:cs="Helvetica Neue"/>
                <w:sz w:val="16"/>
                <w:szCs w:val="16"/>
              </w:rPr>
            </w:pPr>
            <w:r>
              <w:rPr>
                <w:rFonts w:ascii="Helvetica Neue" w:eastAsia="Helvetica Neue" w:hAnsi="Helvetica Neue" w:cs="Helvetica Neue"/>
                <w:b/>
                <w:sz w:val="20"/>
                <w:szCs w:val="20"/>
              </w:rPr>
              <w:t>Herramienta</w:t>
            </w:r>
          </w:p>
          <w:tbl>
            <w:tblPr>
              <w:tblW w:w="8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70"/>
              <w:gridCol w:w="7560"/>
            </w:tblGrid>
            <w:tr w:rsidR="000954B1" w:rsidTr="00064F72">
              <w:trPr>
                <w:trHeight w:val="317"/>
              </w:trPr>
              <w:tc>
                <w:tcPr>
                  <w:tcW w:w="1170" w:type="dxa"/>
                </w:tcPr>
                <w:p w:rsidR="000954B1" w:rsidRDefault="000954B1" w:rsidP="00064F72">
                  <w:pPr>
                    <w:widowControl w:val="0"/>
                    <w:spacing w:line="240" w:lineRule="auto"/>
                    <w:rPr>
                      <w:rFonts w:ascii="Helvetica Neue" w:eastAsia="Helvetica Neue" w:hAnsi="Helvetica Neue" w:cs="Helvetica Neue"/>
                      <w:b/>
                      <w:sz w:val="16"/>
                      <w:szCs w:val="16"/>
                    </w:rPr>
                  </w:pPr>
                  <w:r>
                    <w:rPr>
                      <w:rFonts w:ascii="Helvetica Neue" w:eastAsia="Helvetica Neue" w:hAnsi="Helvetica Neue" w:cs="Helvetica Neue"/>
                      <w:b/>
                      <w:sz w:val="16"/>
                      <w:szCs w:val="16"/>
                    </w:rPr>
                    <w:t>Recursos</w:t>
                  </w:r>
                </w:p>
              </w:tc>
              <w:tc>
                <w:tcPr>
                  <w:tcW w:w="7560" w:type="dxa"/>
                </w:tcPr>
                <w:p w:rsidR="000954B1" w:rsidRDefault="000954B1" w:rsidP="00064F72">
                  <w:pPr>
                    <w:widowControl w:val="0"/>
                    <w:spacing w:line="240" w:lineRule="auto"/>
                    <w:rPr>
                      <w:rFonts w:ascii="Helvetica Neue" w:eastAsia="Helvetica Neue" w:hAnsi="Helvetica Neue" w:cs="Helvetica Neue"/>
                      <w:b/>
                      <w:sz w:val="16"/>
                      <w:szCs w:val="16"/>
                    </w:rPr>
                  </w:pPr>
                  <w:r>
                    <w:rPr>
                      <w:rFonts w:ascii="Helvetica Neue" w:eastAsia="Helvetica Neue" w:hAnsi="Helvetica Neue" w:cs="Helvetica Neue"/>
                      <w:b/>
                      <w:sz w:val="16"/>
                      <w:szCs w:val="16"/>
                    </w:rPr>
                    <w:t>Pregunta</w:t>
                  </w:r>
                </w:p>
              </w:tc>
            </w:tr>
            <w:tr w:rsidR="000954B1" w:rsidTr="00064F72">
              <w:trPr>
                <w:trHeight w:val="113"/>
              </w:trPr>
              <w:tc>
                <w:tcPr>
                  <w:tcW w:w="1170" w:type="dxa"/>
                  <w:vMerge w:val="restart"/>
                </w:tcPr>
                <w:p w:rsidR="000954B1" w:rsidRDefault="000954B1" w:rsidP="00064F72">
                  <w:pPr>
                    <w:widowControl w:val="0"/>
                    <w:spacing w:line="240" w:lineRule="auto"/>
                    <w:rPr>
                      <w:rFonts w:ascii="Helvetica Neue" w:eastAsia="Helvetica Neue" w:hAnsi="Helvetica Neue" w:cs="Helvetica Neue"/>
                      <w:b/>
                      <w:sz w:val="16"/>
                      <w:szCs w:val="16"/>
                    </w:rPr>
                  </w:pPr>
                  <w:r>
                    <w:rPr>
                      <w:rFonts w:ascii="Helvetica Neue" w:eastAsia="Helvetica Neue" w:hAnsi="Helvetica Neue" w:cs="Helvetica Neue"/>
                      <w:b/>
                      <w:sz w:val="16"/>
                      <w:szCs w:val="16"/>
                    </w:rPr>
                    <w:lastRenderedPageBreak/>
                    <w:t>Financieros</w:t>
                  </w:r>
                </w:p>
              </w:tc>
              <w:tc>
                <w:tcPr>
                  <w:tcW w:w="7560" w:type="dxa"/>
                </w:tcPr>
                <w:p w:rsidR="000954B1" w:rsidRDefault="000954B1" w:rsidP="00064F72">
                  <w:pPr>
                    <w:widowControl w:val="0"/>
                    <w:spacing w:line="240" w:lineRule="auto"/>
                    <w:rPr>
                      <w:rFonts w:ascii="Helvetica Neue" w:eastAsia="Helvetica Neue" w:hAnsi="Helvetica Neue" w:cs="Helvetica Neue"/>
                      <w:sz w:val="16"/>
                      <w:szCs w:val="16"/>
                    </w:rPr>
                  </w:pPr>
                  <w:r>
                    <w:rPr>
                      <w:sz w:val="16"/>
                      <w:szCs w:val="16"/>
                    </w:rPr>
                    <w:t>¿</w:t>
                  </w:r>
                  <w:proofErr w:type="spellStart"/>
                  <w:r>
                    <w:rPr>
                      <w:sz w:val="16"/>
                      <w:szCs w:val="16"/>
                    </w:rPr>
                    <w:t>Cuánto</w:t>
                  </w:r>
                  <w:proofErr w:type="spellEnd"/>
                  <w:r>
                    <w:rPr>
                      <w:sz w:val="16"/>
                      <w:szCs w:val="16"/>
                    </w:rPr>
                    <w:t xml:space="preserve"> dinero se necesita para implementar la iniciativa? </w:t>
                  </w:r>
                </w:p>
              </w:tc>
            </w:tr>
            <w:tr w:rsidR="000954B1" w:rsidTr="00064F72">
              <w:trPr>
                <w:trHeight w:val="317"/>
              </w:trPr>
              <w:tc>
                <w:tcPr>
                  <w:tcW w:w="1170" w:type="dxa"/>
                  <w:vMerge/>
                </w:tcPr>
                <w:p w:rsidR="000954B1" w:rsidRDefault="000954B1" w:rsidP="00064F72">
                  <w:pPr>
                    <w:widowControl w:val="0"/>
                    <w:spacing w:line="240" w:lineRule="auto"/>
                    <w:rPr>
                      <w:rFonts w:ascii="Helvetica Neue" w:eastAsia="Helvetica Neue" w:hAnsi="Helvetica Neue" w:cs="Helvetica Neue"/>
                      <w:sz w:val="18"/>
                      <w:szCs w:val="18"/>
                    </w:rPr>
                  </w:pPr>
                </w:p>
              </w:tc>
              <w:tc>
                <w:tcPr>
                  <w:tcW w:w="7560" w:type="dxa"/>
                </w:tcPr>
                <w:p w:rsidR="000954B1" w:rsidRDefault="000954B1" w:rsidP="00064F72">
                  <w:pPr>
                    <w:widowControl w:val="0"/>
                    <w:spacing w:line="240" w:lineRule="auto"/>
                    <w:rPr>
                      <w:sz w:val="16"/>
                      <w:szCs w:val="16"/>
                    </w:rPr>
                  </w:pPr>
                  <w:r>
                    <w:rPr>
                      <w:rFonts w:ascii="Helvetica Neue" w:eastAsia="Helvetica Neue" w:hAnsi="Helvetica Neue" w:cs="Helvetica Neue"/>
                      <w:sz w:val="16"/>
                      <w:szCs w:val="16"/>
                    </w:rPr>
                    <w:t xml:space="preserve">¿El presupuesto es realista y se basa en costos reales? </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widowControl w:val="0"/>
                    <w:spacing w:line="240" w:lineRule="auto"/>
                    <w:rPr>
                      <w:sz w:val="16"/>
                      <w:szCs w:val="16"/>
                    </w:rPr>
                  </w:pPr>
                  <w:r>
                    <w:rPr>
                      <w:sz w:val="16"/>
                      <w:szCs w:val="16"/>
                    </w:rPr>
                    <w:t xml:space="preserve">¿Qué fuentes de </w:t>
                  </w:r>
                  <w:proofErr w:type="spellStart"/>
                  <w:r>
                    <w:rPr>
                      <w:sz w:val="16"/>
                      <w:szCs w:val="16"/>
                    </w:rPr>
                    <w:t>financiación</w:t>
                  </w:r>
                  <w:proofErr w:type="spellEnd"/>
                  <w:r>
                    <w:rPr>
                      <w:sz w:val="16"/>
                      <w:szCs w:val="16"/>
                    </w:rPr>
                    <w:t xml:space="preserve"> hay disponibles? ¿</w:t>
                  </w:r>
                  <w:proofErr w:type="spellStart"/>
                  <w:r>
                    <w:rPr>
                      <w:sz w:val="16"/>
                      <w:szCs w:val="16"/>
                    </w:rPr>
                    <w:t>Habra</w:t>
                  </w:r>
                  <w:proofErr w:type="spellEnd"/>
                  <w:r>
                    <w:rPr>
                      <w:sz w:val="16"/>
                      <w:szCs w:val="16"/>
                    </w:rPr>
                    <w:t xml:space="preserve">́ suficiente para cubrir el presupuesto? </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¿Es posible que se presenten problemas de flujo de recursos o dificultades para obtener </w:t>
                  </w:r>
                  <w:proofErr w:type="spellStart"/>
                  <w:r>
                    <w:rPr>
                      <w:sz w:val="16"/>
                      <w:szCs w:val="16"/>
                    </w:rPr>
                    <w:t>autorización</w:t>
                  </w:r>
                  <w:proofErr w:type="spellEnd"/>
                  <w:r>
                    <w:rPr>
                      <w:sz w:val="16"/>
                      <w:szCs w:val="16"/>
                    </w:rPr>
                    <w:t>?</w:t>
                  </w:r>
                </w:p>
              </w:tc>
            </w:tr>
            <w:tr w:rsidR="000954B1" w:rsidTr="00064F72">
              <w:trPr>
                <w:trHeight w:val="317"/>
              </w:trPr>
              <w:tc>
                <w:tcPr>
                  <w:tcW w:w="1170" w:type="dxa"/>
                  <w:vMerge w:val="restart"/>
                </w:tcPr>
                <w:p w:rsidR="000954B1" w:rsidRDefault="000954B1" w:rsidP="00064F72">
                  <w:pPr>
                    <w:widowControl w:val="0"/>
                    <w:spacing w:line="240" w:lineRule="auto"/>
                    <w:rPr>
                      <w:b/>
                      <w:sz w:val="16"/>
                      <w:szCs w:val="16"/>
                    </w:rPr>
                  </w:pPr>
                  <w:r>
                    <w:rPr>
                      <w:b/>
                      <w:sz w:val="16"/>
                      <w:szCs w:val="16"/>
                    </w:rPr>
                    <w:t>Recursos Humanos</w:t>
                  </w: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w:t>
                  </w:r>
                  <w:proofErr w:type="spellStart"/>
                  <w:r>
                    <w:rPr>
                      <w:sz w:val="16"/>
                      <w:szCs w:val="16"/>
                    </w:rPr>
                    <w:t>Quién</w:t>
                  </w:r>
                  <w:proofErr w:type="spellEnd"/>
                  <w:r>
                    <w:rPr>
                      <w:sz w:val="16"/>
                      <w:szCs w:val="16"/>
                    </w:rPr>
                    <w:t xml:space="preserve"> </w:t>
                  </w:r>
                  <w:proofErr w:type="spellStart"/>
                  <w:r>
                    <w:rPr>
                      <w:sz w:val="16"/>
                      <w:szCs w:val="16"/>
                    </w:rPr>
                    <w:t>estara</w:t>
                  </w:r>
                  <w:proofErr w:type="spellEnd"/>
                  <w:r>
                    <w:rPr>
                      <w:sz w:val="16"/>
                      <w:szCs w:val="16"/>
                    </w:rPr>
                    <w:t xml:space="preserve">́ disponible para trabajar en la iniciativa? </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sz w:val="16"/>
                      <w:szCs w:val="16"/>
                    </w:rPr>
                  </w:pPr>
                  <w:r>
                    <w:rPr>
                      <w:rFonts w:ascii="Helvetica Neue" w:eastAsia="Helvetica Neue" w:hAnsi="Helvetica Neue" w:cs="Helvetica Neue"/>
                      <w:sz w:val="16"/>
                      <w:szCs w:val="16"/>
                    </w:rPr>
                    <w:t xml:space="preserve">¿Tienen las destrezas, experiencia y aptitudes necesarias? </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rFonts w:ascii="Helvetica Neue" w:eastAsia="Helvetica Neue" w:hAnsi="Helvetica Neue" w:cs="Helvetica Neue"/>
                      <w:sz w:val="16"/>
                      <w:szCs w:val="16"/>
                    </w:rPr>
                    <w:t>Si la respuesta es no, ¿se las puede capacitar?</w:t>
                  </w:r>
                </w:p>
              </w:tc>
            </w:tr>
            <w:tr w:rsidR="000954B1" w:rsidTr="00064F72">
              <w:trPr>
                <w:trHeight w:val="210"/>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sz w:val="16"/>
                      <w:szCs w:val="16"/>
                    </w:rPr>
                  </w:pPr>
                  <w:r>
                    <w:rPr>
                      <w:rFonts w:ascii="Helvetica Neue" w:eastAsia="Helvetica Neue" w:hAnsi="Helvetica Neue" w:cs="Helvetica Neue"/>
                      <w:sz w:val="16"/>
                      <w:szCs w:val="16"/>
                    </w:rPr>
                    <w:t>¿Se debe contratar a personas con experiencia respecto al tema?</w:t>
                  </w:r>
                </w:p>
              </w:tc>
            </w:tr>
            <w:tr w:rsidR="000954B1" w:rsidTr="00064F72">
              <w:trPr>
                <w:trHeight w:val="317"/>
              </w:trPr>
              <w:tc>
                <w:tcPr>
                  <w:tcW w:w="1170" w:type="dxa"/>
                  <w:vMerge w:val="restart"/>
                </w:tcPr>
                <w:p w:rsidR="000954B1" w:rsidRDefault="000954B1" w:rsidP="00064F72">
                  <w:pPr>
                    <w:widowControl w:val="0"/>
                    <w:spacing w:line="240" w:lineRule="auto"/>
                    <w:rPr>
                      <w:b/>
                      <w:sz w:val="16"/>
                      <w:szCs w:val="16"/>
                    </w:rPr>
                  </w:pPr>
                  <w:r>
                    <w:rPr>
                      <w:b/>
                      <w:sz w:val="16"/>
                      <w:szCs w:val="16"/>
                    </w:rPr>
                    <w:t>Relaciones</w:t>
                  </w: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¿Qué relaciones hemos establecido?</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contactos de nuestras redes </w:t>
                  </w:r>
                  <w:proofErr w:type="spellStart"/>
                  <w:r>
                    <w:rPr>
                      <w:sz w:val="16"/>
                      <w:szCs w:val="16"/>
                    </w:rPr>
                    <w:t>podríamos</w:t>
                  </w:r>
                  <w:proofErr w:type="spellEnd"/>
                  <w:r>
                    <w:rPr>
                      <w:sz w:val="16"/>
                      <w:szCs w:val="16"/>
                    </w:rPr>
                    <w:t xml:space="preserve"> utilizar, por ejemplo, para acercarnos a otros actores?</w:t>
                  </w:r>
                </w:p>
              </w:tc>
            </w:tr>
            <w:tr w:rsidR="000954B1" w:rsidTr="00064F72">
              <w:trPr>
                <w:trHeight w:val="317"/>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relaciones tenemos con tomadores de decisiones y </w:t>
                  </w:r>
                  <w:proofErr w:type="spellStart"/>
                  <w:r>
                    <w:rPr>
                      <w:sz w:val="16"/>
                      <w:szCs w:val="16"/>
                    </w:rPr>
                    <w:t>cómo</w:t>
                  </w:r>
                  <w:proofErr w:type="spellEnd"/>
                  <w:r>
                    <w:rPr>
                      <w:sz w:val="16"/>
                      <w:szCs w:val="16"/>
                    </w:rPr>
                    <w:t xml:space="preserve"> establecerlas y fomentarlas?</w:t>
                  </w:r>
                </w:p>
              </w:tc>
            </w:tr>
            <w:tr w:rsidR="000954B1" w:rsidTr="00064F72">
              <w:trPr>
                <w:trHeight w:val="255"/>
              </w:trPr>
              <w:tc>
                <w:tcPr>
                  <w:tcW w:w="1170" w:type="dxa"/>
                  <w:vMerge/>
                </w:tcPr>
                <w:p w:rsidR="000954B1" w:rsidRDefault="000954B1" w:rsidP="00064F72">
                  <w:pPr>
                    <w:widowControl w:val="0"/>
                    <w:spacing w:line="240" w:lineRule="auto"/>
                    <w:rPr>
                      <w:sz w:val="18"/>
                      <w:szCs w:val="18"/>
                    </w:rPr>
                  </w:pPr>
                </w:p>
              </w:tc>
              <w:tc>
                <w:tcPr>
                  <w:tcW w:w="7560" w:type="dxa"/>
                </w:tcPr>
                <w:p w:rsidR="000954B1" w:rsidRDefault="000954B1" w:rsidP="00064F72">
                  <w:pPr>
                    <w:spacing w:line="240" w:lineRule="auto"/>
                    <w:rPr>
                      <w:sz w:val="16"/>
                      <w:szCs w:val="16"/>
                    </w:rPr>
                  </w:pPr>
                  <w:r>
                    <w:rPr>
                      <w:sz w:val="16"/>
                      <w:szCs w:val="16"/>
                    </w:rPr>
                    <w:t xml:space="preserve">¿Qué contactos </w:t>
                  </w:r>
                  <w:proofErr w:type="spellStart"/>
                  <w:r>
                    <w:rPr>
                      <w:sz w:val="16"/>
                      <w:szCs w:val="16"/>
                    </w:rPr>
                    <w:t>podrían</w:t>
                  </w:r>
                  <w:proofErr w:type="spellEnd"/>
                  <w:r>
                    <w:rPr>
                      <w:sz w:val="16"/>
                      <w:szCs w:val="16"/>
                    </w:rPr>
                    <w:t xml:space="preserve"> ayudarnos de forma </w:t>
                  </w:r>
                  <w:proofErr w:type="spellStart"/>
                  <w:r>
                    <w:rPr>
                      <w:sz w:val="16"/>
                      <w:szCs w:val="16"/>
                    </w:rPr>
                    <w:t>práctica</w:t>
                  </w:r>
                  <w:proofErr w:type="spellEnd"/>
                  <w:r>
                    <w:rPr>
                      <w:sz w:val="16"/>
                      <w:szCs w:val="16"/>
                    </w:rPr>
                    <w:t>, por ejemplo, con cobertura en medios?</w:t>
                  </w:r>
                </w:p>
              </w:tc>
            </w:tr>
            <w:tr w:rsidR="000954B1" w:rsidTr="00064F72">
              <w:trPr>
                <w:trHeight w:val="340"/>
              </w:trPr>
              <w:tc>
                <w:tcPr>
                  <w:tcW w:w="1170" w:type="dxa"/>
                  <w:vMerge w:val="restart"/>
                </w:tcPr>
                <w:p w:rsidR="000954B1" w:rsidRDefault="000954B1" w:rsidP="00064F72">
                  <w:pPr>
                    <w:widowControl w:val="0"/>
                    <w:spacing w:line="240" w:lineRule="auto"/>
                    <w:rPr>
                      <w:b/>
                      <w:sz w:val="14"/>
                      <w:szCs w:val="14"/>
                    </w:rPr>
                  </w:pPr>
                  <w:r>
                    <w:rPr>
                      <w:b/>
                      <w:sz w:val="14"/>
                      <w:szCs w:val="14"/>
                    </w:rPr>
                    <w:t>Conocimiento</w:t>
                  </w: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conocimientos e </w:t>
                  </w:r>
                  <w:proofErr w:type="spellStart"/>
                  <w:r>
                    <w:rPr>
                      <w:sz w:val="16"/>
                      <w:szCs w:val="16"/>
                    </w:rPr>
                    <w:t>información</w:t>
                  </w:r>
                  <w:proofErr w:type="spellEnd"/>
                  <w:r>
                    <w:rPr>
                      <w:sz w:val="16"/>
                      <w:szCs w:val="16"/>
                    </w:rPr>
                    <w:t xml:space="preserve"> tenemos entre todos? </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w:t>
                  </w:r>
                  <w:proofErr w:type="spellStart"/>
                  <w:r>
                    <w:rPr>
                      <w:sz w:val="16"/>
                      <w:szCs w:val="16"/>
                    </w:rPr>
                    <w:t>información</w:t>
                  </w:r>
                  <w:proofErr w:type="spellEnd"/>
                  <w:r>
                    <w:rPr>
                      <w:sz w:val="16"/>
                      <w:szCs w:val="16"/>
                    </w:rPr>
                    <w:t xml:space="preserve"> necesitamos para respaldar nuestro trabajo y, si no la tenemos, </w:t>
                  </w:r>
                  <w:proofErr w:type="spellStart"/>
                  <w:r>
                    <w:rPr>
                      <w:sz w:val="16"/>
                      <w:szCs w:val="16"/>
                    </w:rPr>
                    <w:t>cómo</w:t>
                  </w:r>
                  <w:proofErr w:type="spellEnd"/>
                  <w:r>
                    <w:rPr>
                      <w:sz w:val="16"/>
                      <w:szCs w:val="16"/>
                    </w:rPr>
                    <w:t xml:space="preserve"> obtenerla?</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w:t>
                  </w:r>
                  <w:proofErr w:type="spellStart"/>
                  <w:r>
                    <w:rPr>
                      <w:sz w:val="16"/>
                      <w:szCs w:val="16"/>
                    </w:rPr>
                    <w:t>investigación</w:t>
                  </w:r>
                  <w:proofErr w:type="spellEnd"/>
                  <w:r>
                    <w:rPr>
                      <w:sz w:val="16"/>
                      <w:szCs w:val="16"/>
                    </w:rPr>
                    <w:t xml:space="preserve"> y </w:t>
                  </w:r>
                  <w:proofErr w:type="spellStart"/>
                  <w:r>
                    <w:rPr>
                      <w:sz w:val="16"/>
                      <w:szCs w:val="16"/>
                    </w:rPr>
                    <w:t>análisis</w:t>
                  </w:r>
                  <w:proofErr w:type="spellEnd"/>
                  <w:r>
                    <w:rPr>
                      <w:sz w:val="16"/>
                      <w:szCs w:val="16"/>
                    </w:rPr>
                    <w:t xml:space="preserve"> hemos hecho, es suficientes y </w:t>
                  </w:r>
                  <w:proofErr w:type="spellStart"/>
                  <w:r>
                    <w:rPr>
                      <w:sz w:val="16"/>
                      <w:szCs w:val="16"/>
                    </w:rPr>
                    <w:t>sólido</w:t>
                  </w:r>
                  <w:proofErr w:type="spellEnd"/>
                  <w:r>
                    <w:rPr>
                      <w:sz w:val="16"/>
                      <w:szCs w:val="16"/>
                    </w:rPr>
                    <w:t>?</w:t>
                  </w:r>
                </w:p>
              </w:tc>
            </w:tr>
            <w:tr w:rsidR="000954B1" w:rsidTr="00064F72">
              <w:trPr>
                <w:trHeight w:val="360"/>
              </w:trPr>
              <w:tc>
                <w:tcPr>
                  <w:tcW w:w="1170" w:type="dxa"/>
                  <w:vMerge w:val="restart"/>
                </w:tcPr>
                <w:p w:rsidR="000954B1" w:rsidRDefault="000954B1" w:rsidP="00064F72">
                  <w:pPr>
                    <w:widowControl w:val="0"/>
                    <w:spacing w:line="240" w:lineRule="auto"/>
                    <w:rPr>
                      <w:b/>
                      <w:sz w:val="16"/>
                      <w:szCs w:val="16"/>
                    </w:rPr>
                  </w:pPr>
                  <w:r>
                    <w:rPr>
                      <w:b/>
                      <w:sz w:val="16"/>
                      <w:szCs w:val="16"/>
                    </w:rPr>
                    <w:t>Reputación</w:t>
                  </w: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 xml:space="preserve">¿Qué </w:t>
                  </w:r>
                  <w:proofErr w:type="spellStart"/>
                  <w:r>
                    <w:rPr>
                      <w:sz w:val="16"/>
                      <w:szCs w:val="16"/>
                    </w:rPr>
                    <w:t>reputación</w:t>
                  </w:r>
                  <w:proofErr w:type="spellEnd"/>
                  <w:r>
                    <w:rPr>
                      <w:sz w:val="16"/>
                      <w:szCs w:val="16"/>
                    </w:rPr>
                    <w:t xml:space="preserve"> tenemos en la comunidad, con tomadores de decisiones, el </w:t>
                  </w:r>
                  <w:proofErr w:type="spellStart"/>
                  <w:r>
                    <w:rPr>
                      <w:sz w:val="16"/>
                      <w:szCs w:val="16"/>
                    </w:rPr>
                    <w:t>público</w:t>
                  </w:r>
                  <w:proofErr w:type="spellEnd"/>
                  <w:r>
                    <w:rPr>
                      <w:sz w:val="16"/>
                      <w:szCs w:val="16"/>
                    </w:rPr>
                    <w:t xml:space="preserve"> y los medios?</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rFonts w:ascii="Helvetica Neue" w:eastAsia="Helvetica Neue" w:hAnsi="Helvetica Neue" w:cs="Helvetica Neue"/>
                      <w:sz w:val="16"/>
                      <w:szCs w:val="16"/>
                    </w:rPr>
                    <w:t xml:space="preserve">¿Somos conocidas(os)? </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pPr>
                  <w:r>
                    <w:rPr>
                      <w:rFonts w:ascii="Helvetica Neue" w:eastAsia="Helvetica Neue" w:hAnsi="Helvetica Neue" w:cs="Helvetica Neue"/>
                      <w:sz w:val="16"/>
                      <w:szCs w:val="16"/>
                    </w:rPr>
                    <w:t xml:space="preserve">¿Necesitamos trabajar con organizaciones conocidas? ¿Cómo desarrollar una buena voluntad? </w:t>
                  </w:r>
                </w:p>
              </w:tc>
            </w:tr>
            <w:tr w:rsidR="000954B1" w:rsidTr="00064F72">
              <w:trPr>
                <w:trHeight w:val="360"/>
              </w:trPr>
              <w:tc>
                <w:tcPr>
                  <w:tcW w:w="1170" w:type="dxa"/>
                  <w:vMerge w:val="restart"/>
                </w:tcPr>
                <w:p w:rsidR="000954B1" w:rsidRDefault="000954B1" w:rsidP="00064F72">
                  <w:pPr>
                    <w:widowControl w:val="0"/>
                    <w:spacing w:line="240" w:lineRule="auto"/>
                    <w:rPr>
                      <w:b/>
                      <w:sz w:val="16"/>
                      <w:szCs w:val="16"/>
                    </w:rPr>
                  </w:pPr>
                  <w:r>
                    <w:rPr>
                      <w:b/>
                      <w:sz w:val="16"/>
                      <w:szCs w:val="16"/>
                    </w:rPr>
                    <w:t>Tiempo</w:t>
                  </w: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w:t>
                  </w:r>
                  <w:proofErr w:type="spellStart"/>
                  <w:r>
                    <w:rPr>
                      <w:sz w:val="16"/>
                      <w:szCs w:val="16"/>
                    </w:rPr>
                    <w:t>Cuánto</w:t>
                  </w:r>
                  <w:proofErr w:type="spellEnd"/>
                  <w:r>
                    <w:rPr>
                      <w:sz w:val="16"/>
                      <w:szCs w:val="16"/>
                    </w:rPr>
                    <w:t xml:space="preserve"> tiempo </w:t>
                  </w:r>
                  <w:proofErr w:type="spellStart"/>
                  <w:r>
                    <w:rPr>
                      <w:sz w:val="16"/>
                      <w:szCs w:val="16"/>
                    </w:rPr>
                    <w:t>sera</w:t>
                  </w:r>
                  <w:proofErr w:type="spellEnd"/>
                  <w:r>
                    <w:rPr>
                      <w:sz w:val="16"/>
                      <w:szCs w:val="16"/>
                    </w:rPr>
                    <w:t xml:space="preserve">́ necesario para implementar la iniciativa? </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rFonts w:ascii="Helvetica Neue" w:eastAsia="Helvetica Neue" w:hAnsi="Helvetica Neue" w:cs="Helvetica Neue"/>
                      <w:sz w:val="16"/>
                      <w:szCs w:val="16"/>
                    </w:rPr>
                  </w:pPr>
                  <w:r>
                    <w:rPr>
                      <w:sz w:val="16"/>
                      <w:szCs w:val="16"/>
                    </w:rPr>
                    <w:t>¿Tenemos suficiente tiempo?</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sz w:val="16"/>
                      <w:szCs w:val="16"/>
                    </w:rPr>
                  </w:pPr>
                  <w:r>
                    <w:rPr>
                      <w:sz w:val="16"/>
                      <w:szCs w:val="16"/>
                    </w:rPr>
                    <w:t xml:space="preserve">¿Hay fechas </w:t>
                  </w:r>
                  <w:proofErr w:type="spellStart"/>
                  <w:r>
                    <w:rPr>
                      <w:sz w:val="16"/>
                      <w:szCs w:val="16"/>
                    </w:rPr>
                    <w:t>límites</w:t>
                  </w:r>
                  <w:proofErr w:type="spellEnd"/>
                  <w:r>
                    <w:rPr>
                      <w:sz w:val="16"/>
                      <w:szCs w:val="16"/>
                    </w:rPr>
                    <w:t xml:space="preserve"> </w:t>
                  </w:r>
                  <w:proofErr w:type="spellStart"/>
                  <w:r>
                    <w:rPr>
                      <w:sz w:val="16"/>
                      <w:szCs w:val="16"/>
                    </w:rPr>
                    <w:t>específicas</w:t>
                  </w:r>
                  <w:proofErr w:type="spellEnd"/>
                  <w:r>
                    <w:rPr>
                      <w:sz w:val="16"/>
                      <w:szCs w:val="16"/>
                    </w:rPr>
                    <w:t xml:space="preserve"> que deberemos cumplir? </w:t>
                  </w:r>
                </w:p>
              </w:tc>
            </w:tr>
            <w:tr w:rsidR="000954B1" w:rsidTr="00064F72">
              <w:trPr>
                <w:trHeight w:val="360"/>
              </w:trPr>
              <w:tc>
                <w:tcPr>
                  <w:tcW w:w="1170" w:type="dxa"/>
                  <w:vMerge/>
                </w:tcPr>
                <w:p w:rsidR="000954B1" w:rsidRDefault="000954B1" w:rsidP="00064F72">
                  <w:pPr>
                    <w:widowControl w:val="0"/>
                    <w:spacing w:line="240" w:lineRule="auto"/>
                    <w:rPr>
                      <w:sz w:val="16"/>
                      <w:szCs w:val="16"/>
                    </w:rPr>
                  </w:pPr>
                </w:p>
              </w:tc>
              <w:tc>
                <w:tcPr>
                  <w:tcW w:w="7560" w:type="dxa"/>
                </w:tcPr>
                <w:p w:rsidR="000954B1" w:rsidRDefault="000954B1" w:rsidP="00064F72">
                  <w:pPr>
                    <w:spacing w:line="240" w:lineRule="auto"/>
                    <w:rPr>
                      <w:sz w:val="16"/>
                      <w:szCs w:val="16"/>
                    </w:rPr>
                  </w:pPr>
                  <w:r>
                    <w:rPr>
                      <w:sz w:val="16"/>
                      <w:szCs w:val="16"/>
                    </w:rPr>
                    <w:t xml:space="preserve">¿Existen oportunidades y eventos externos que podemos aprovechar, como ciclos de </w:t>
                  </w:r>
                  <w:proofErr w:type="spellStart"/>
                  <w:r>
                    <w:rPr>
                      <w:sz w:val="16"/>
                      <w:szCs w:val="16"/>
                    </w:rPr>
                    <w:t>planificación</w:t>
                  </w:r>
                  <w:proofErr w:type="spellEnd"/>
                  <w:r>
                    <w:rPr>
                      <w:sz w:val="16"/>
                      <w:szCs w:val="16"/>
                    </w:rPr>
                    <w:t xml:space="preserve"> del gobierno o reuniones </w:t>
                  </w:r>
                  <w:proofErr w:type="spellStart"/>
                  <w:r>
                    <w:rPr>
                      <w:sz w:val="16"/>
                      <w:szCs w:val="16"/>
                    </w:rPr>
                    <w:t>temáticas</w:t>
                  </w:r>
                  <w:proofErr w:type="spellEnd"/>
                  <w:r>
                    <w:rPr>
                      <w:sz w:val="16"/>
                      <w:szCs w:val="16"/>
                    </w:rPr>
                    <w:t>?</w:t>
                  </w:r>
                </w:p>
              </w:tc>
            </w:tr>
          </w:tbl>
          <w:p w:rsidR="000954B1" w:rsidRDefault="000954B1" w:rsidP="00064F72">
            <w:pPr>
              <w:rPr>
                <w:rFonts w:ascii="Helvetica Neue" w:eastAsia="Helvetica Neue" w:hAnsi="Helvetica Neue" w:cs="Helvetica Neue"/>
                <w:sz w:val="16"/>
                <w:szCs w:val="16"/>
              </w:rPr>
            </w:pPr>
          </w:p>
        </w:tc>
      </w:tr>
    </w:tbl>
    <w:p w:rsidR="000954B1" w:rsidRDefault="000954B1" w:rsidP="000954B1">
      <w:pPr>
        <w:jc w:val="right"/>
        <w:rPr>
          <w:rFonts w:ascii="Helvetica Neue" w:eastAsia="Helvetica Neue" w:hAnsi="Helvetica Neue" w:cs="Helvetica Neue"/>
          <w:sz w:val="16"/>
          <w:szCs w:val="16"/>
        </w:rPr>
      </w:pPr>
      <w:r>
        <w:rPr>
          <w:rFonts w:ascii="Helvetica Neue" w:eastAsia="Helvetica Neue" w:hAnsi="Helvetica Neue" w:cs="Helvetica Neue"/>
          <w:sz w:val="16"/>
          <w:szCs w:val="16"/>
        </w:rPr>
        <w:lastRenderedPageBreak/>
        <w:t>Fuente: Watson, Herramientas para la incidencia</w:t>
      </w:r>
    </w:p>
    <w:p w:rsidR="000954B1" w:rsidRDefault="000954B1" w:rsidP="000954B1">
      <w:pPr>
        <w:jc w:val="right"/>
        <w:rPr>
          <w:rFonts w:ascii="Helvetica Neue" w:eastAsia="Helvetica Neue" w:hAnsi="Helvetica Neue" w:cs="Helvetica Neue"/>
        </w:rPr>
      </w:pPr>
      <w:r>
        <w:rPr>
          <w:rFonts w:ascii="Helvetica Neue" w:eastAsia="Helvetica Neue" w:hAnsi="Helvetica Neue" w:cs="Helvetica Neue"/>
          <w:sz w:val="16"/>
          <w:szCs w:val="16"/>
        </w:rPr>
        <w:t>Elaboración: Fundación Tandem</w:t>
      </w:r>
    </w:p>
    <w:p w:rsidR="001A21F7" w:rsidRDefault="001A21F7" w:rsidP="001A21F7"/>
    <w:p w:rsidR="001A21F7" w:rsidRPr="00F544E5" w:rsidRDefault="001A21F7" w:rsidP="001A21F7">
      <w:pPr>
        <w:rPr>
          <w:b/>
        </w:rPr>
      </w:pPr>
      <w:r>
        <w:t xml:space="preserve">Tomada de: </w:t>
      </w:r>
      <w:r w:rsidRPr="00F544E5">
        <w:rPr>
          <w:bCs/>
        </w:rPr>
        <w:t>GUÍA PARA INCORPORAR EL ENFOQUE DE GÉNERO CON PARTICIPACIÓN CIUDADANA, TANDEM, 2020</w:t>
      </w:r>
      <w:r>
        <w:rPr>
          <w:b/>
        </w:rPr>
        <w:t>.</w:t>
      </w:r>
    </w:p>
    <w:p w:rsidR="004726E1" w:rsidRPr="000954B1" w:rsidRDefault="004726E1" w:rsidP="000954B1"/>
    <w:sectPr w:rsidR="004726E1" w:rsidRPr="000954B1" w:rsidSect="004726E1">
      <w:headerReference w:type="default" r:id="rId13"/>
      <w:pgSz w:w="11900" w:h="16840"/>
      <w:pgMar w:top="1440" w:right="1440" w:bottom="1440" w:left="1440" w:header="71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B6928" w:rsidRDefault="00AB6928" w:rsidP="004726E1">
      <w:r>
        <w:separator/>
      </w:r>
    </w:p>
  </w:endnote>
  <w:endnote w:type="continuationSeparator" w:id="0">
    <w:p w:rsidR="00AB6928" w:rsidRDefault="00AB6928" w:rsidP="004726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B6928" w:rsidRDefault="00AB6928" w:rsidP="004726E1">
      <w:r>
        <w:separator/>
      </w:r>
    </w:p>
  </w:footnote>
  <w:footnote w:type="continuationSeparator" w:id="0">
    <w:p w:rsidR="00AB6928" w:rsidRDefault="00AB6928" w:rsidP="004726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726E1" w:rsidRPr="004726E1" w:rsidRDefault="004726E1" w:rsidP="004726E1">
    <w:pPr>
      <w:jc w:val="center"/>
      <w:rPr>
        <w:rFonts w:ascii="Times New Roman" w:eastAsia="Times New Roman" w:hAnsi="Times New Roman" w:cs="Times New Roman"/>
      </w:rPr>
    </w:pPr>
    <w:r w:rsidRPr="004726E1">
      <w:rPr>
        <w:rFonts w:eastAsia="Times New Roman"/>
        <w:color w:val="000000"/>
        <w:bdr w:val="none" w:sz="0" w:space="0" w:color="auto" w:frame="1"/>
      </w:rPr>
      <w:fldChar w:fldCharType="begin"/>
    </w:r>
    <w:r w:rsidRPr="004726E1">
      <w:rPr>
        <w:rFonts w:eastAsia="Times New Roman"/>
        <w:color w:val="000000"/>
        <w:bdr w:val="none" w:sz="0" w:space="0" w:color="auto" w:frame="1"/>
      </w:rPr>
      <w:instrText xml:space="preserve"> INCLUDEPICTURE "https://lh5.googleusercontent.com/Al9vIhWN9aOjE6wy-NJxcspREYCFzjQRrkksr76-aX_FaVUbsByZsr7M63WHzU50Mg-OnnXITTV6QmwTqD8fMJveKqrEVlZLnf5aLjIkWDy_d1PloplQfkXcn_G3NTjuWRQaADM5" \* MERGEFORMATINET </w:instrText>
    </w:r>
    <w:r w:rsidRPr="004726E1">
      <w:rPr>
        <w:rFonts w:eastAsia="Times New Roman"/>
        <w:color w:val="000000"/>
        <w:bdr w:val="none" w:sz="0" w:space="0" w:color="auto" w:frame="1"/>
      </w:rPr>
      <w:fldChar w:fldCharType="separate"/>
    </w:r>
    <w:r w:rsidRPr="004726E1">
      <w:rPr>
        <w:rFonts w:eastAsia="Times New Roman"/>
        <w:noProof/>
        <w:color w:val="000000"/>
        <w:bdr w:val="none" w:sz="0" w:space="0" w:color="auto" w:frame="1"/>
      </w:rPr>
      <w:drawing>
        <wp:inline distT="0" distB="0" distL="0" distR="0" wp14:anchorId="6D0DA8A0" wp14:editId="400AE209">
          <wp:extent cx="2230755" cy="731096"/>
          <wp:effectExtent l="0" t="0" r="4445" b="5715"/>
          <wp:docPr id="8" name="Picture 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
                    <a:extLst>
                      <a:ext uri="{28A0092B-C50C-407E-A947-70E740481C1C}">
                        <a14:useLocalDpi xmlns:a14="http://schemas.microsoft.com/office/drawing/2010/main" val="0"/>
                      </a:ext>
                    </a:extLst>
                  </a:blip>
                  <a:srcRect t="26867" b="26867"/>
                  <a:stretch/>
                </pic:blipFill>
                <pic:spPr bwMode="auto">
                  <a:xfrm>
                    <a:off x="0" y="0"/>
                    <a:ext cx="2230755" cy="731096"/>
                  </a:xfrm>
                  <a:prstGeom prst="rect">
                    <a:avLst/>
                  </a:prstGeom>
                  <a:noFill/>
                  <a:ln>
                    <a:noFill/>
                  </a:ln>
                  <a:extLst>
                    <a:ext uri="{53640926-AAD7-44D8-BBD7-CCE9431645EC}">
                      <a14:shadowObscured xmlns:a14="http://schemas.microsoft.com/office/drawing/2010/main"/>
                    </a:ext>
                  </a:extLst>
                </pic:spPr>
              </pic:pic>
            </a:graphicData>
          </a:graphic>
        </wp:inline>
      </w:drawing>
    </w:r>
    <w:r w:rsidRPr="004726E1">
      <w:rPr>
        <w:rFonts w:eastAsia="Times New Roman"/>
        <w:color w:val="000000"/>
        <w:bdr w:val="none" w:sz="0" w:space="0" w:color="auto" w:frame="1"/>
      </w:rPr>
      <w:fldChar w:fldCharType="end"/>
    </w:r>
    <w:r>
      <w:rPr>
        <w:rFonts w:eastAsia="Times New Roman"/>
        <w:color w:val="000000"/>
        <w:bdr w:val="none" w:sz="0" w:space="0" w:color="auto" w:frame="1"/>
        <w:lang w:val="es-ES"/>
      </w:rPr>
      <w:t xml:space="preserve">                   </w:t>
    </w:r>
    <w:r w:rsidRPr="004726E1">
      <w:rPr>
        <w:rFonts w:eastAsia="Times New Roman"/>
        <w:color w:val="000000"/>
        <w:bdr w:val="none" w:sz="0" w:space="0" w:color="auto" w:frame="1"/>
      </w:rPr>
      <w:fldChar w:fldCharType="begin"/>
    </w:r>
    <w:r w:rsidRPr="004726E1">
      <w:rPr>
        <w:rFonts w:eastAsia="Times New Roman"/>
        <w:color w:val="000000"/>
        <w:bdr w:val="none" w:sz="0" w:space="0" w:color="auto" w:frame="1"/>
      </w:rPr>
      <w:instrText xml:space="preserve"> INCLUDEPICTURE "https://lh5.googleusercontent.com/e-u1wb7wCwY-57BUMCVYWhb-GGU1V6gMnJUWZLhlkVzehv9D6BaKZaalfpRUH9iZ6d_ZI3lPabk-Z0ROL8wh2_VNPa2hjkt93KJ2VYG1wPn2WBa2324H4tmgKYfDXW_Hj-yczFWw" \* MERGEFORMATINET </w:instrText>
    </w:r>
    <w:r w:rsidRPr="004726E1">
      <w:rPr>
        <w:rFonts w:eastAsia="Times New Roman"/>
        <w:color w:val="000000"/>
        <w:bdr w:val="none" w:sz="0" w:space="0" w:color="auto" w:frame="1"/>
      </w:rPr>
      <w:fldChar w:fldCharType="separate"/>
    </w:r>
    <w:r w:rsidRPr="004726E1">
      <w:rPr>
        <w:rFonts w:eastAsia="Times New Roman"/>
        <w:noProof/>
        <w:color w:val="000000"/>
        <w:bdr w:val="none" w:sz="0" w:space="0" w:color="auto" w:frame="1"/>
      </w:rPr>
      <w:drawing>
        <wp:inline distT="0" distB="0" distL="0" distR="0" wp14:anchorId="78E58C4E" wp14:editId="19448FEA">
          <wp:extent cx="2746319" cy="666206"/>
          <wp:effectExtent l="0" t="0" r="0" b="0"/>
          <wp:docPr id="9" name="Picture 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
                    <a:extLst>
                      <a:ext uri="{28A0092B-C50C-407E-A947-70E740481C1C}">
                        <a14:useLocalDpi xmlns:a14="http://schemas.microsoft.com/office/drawing/2010/main" val="0"/>
                      </a:ext>
                    </a:extLst>
                  </a:blip>
                  <a:srcRect t="34085" b="31804"/>
                  <a:stretch/>
                </pic:blipFill>
                <pic:spPr bwMode="auto">
                  <a:xfrm>
                    <a:off x="0" y="0"/>
                    <a:ext cx="2753674" cy="667990"/>
                  </a:xfrm>
                  <a:prstGeom prst="rect">
                    <a:avLst/>
                  </a:prstGeom>
                  <a:noFill/>
                  <a:ln>
                    <a:noFill/>
                  </a:ln>
                  <a:extLst>
                    <a:ext uri="{53640926-AAD7-44D8-BBD7-CCE9431645EC}">
                      <a14:shadowObscured xmlns:a14="http://schemas.microsoft.com/office/drawing/2010/main"/>
                    </a:ext>
                  </a:extLst>
                </pic:spPr>
              </pic:pic>
            </a:graphicData>
          </a:graphic>
        </wp:inline>
      </w:drawing>
    </w:r>
    <w:r w:rsidRPr="004726E1">
      <w:rPr>
        <w:rFonts w:eastAsia="Times New Roman"/>
        <w:color w:val="000000"/>
        <w:bdr w:val="none" w:sz="0" w:space="0" w:color="auto" w:frame="1"/>
      </w:rPr>
      <w:fldChar w:fldCharType="end"/>
    </w:r>
  </w:p>
  <w:p w:rsidR="004726E1" w:rsidRPr="004726E1" w:rsidRDefault="004726E1" w:rsidP="004726E1">
    <w:pPr>
      <w:rPr>
        <w:rFonts w:ascii="Times New Roman" w:eastAsia="Times New Roman" w:hAnsi="Times New Roman" w:cs="Times New Roman"/>
      </w:rPr>
    </w:pPr>
  </w:p>
  <w:p w:rsidR="004726E1" w:rsidRDefault="004726E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2"/>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26E1"/>
    <w:rsid w:val="000954B1"/>
    <w:rsid w:val="001A21F7"/>
    <w:rsid w:val="004726E1"/>
    <w:rsid w:val="004B49DB"/>
    <w:rsid w:val="00AB6928"/>
    <w:rsid w:val="00BE4477"/>
  </w:rsids>
  <m:mathPr>
    <m:mathFont m:val="Cambria Math"/>
    <m:brkBin m:val="before"/>
    <m:brkBinSub m:val="--"/>
    <m:smallFrac m:val="0"/>
    <m:dispDef/>
    <m:lMargin m:val="0"/>
    <m:rMargin m:val="0"/>
    <m:defJc m:val="centerGroup"/>
    <m:wrapIndent m:val="1440"/>
    <m:intLim m:val="subSup"/>
    <m:naryLim m:val="undOvr"/>
  </m:mathPr>
  <w:themeFontLang w:val="en-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9783E7"/>
  <w15:chartTrackingRefBased/>
  <w15:docId w15:val="{00B04129-350E-FD4A-A140-92FD6487F2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EC"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54B1"/>
    <w:pPr>
      <w:spacing w:line="276" w:lineRule="auto"/>
    </w:pPr>
    <w:rPr>
      <w:rFonts w:ascii="Arial" w:eastAsia="Arial" w:hAnsi="Arial" w:cs="Arial"/>
      <w:sz w:val="22"/>
      <w:szCs w:val="22"/>
      <w:lang w:val="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726E1"/>
    <w:pPr>
      <w:spacing w:before="100" w:beforeAutospacing="1" w:after="100" w:afterAutospacing="1"/>
    </w:pPr>
    <w:rPr>
      <w:rFonts w:ascii="Times New Roman" w:eastAsia="Times New Roman" w:hAnsi="Times New Roman" w:cs="Times New Roman"/>
    </w:rPr>
  </w:style>
  <w:style w:type="character" w:customStyle="1" w:styleId="apple-tab-span">
    <w:name w:val="apple-tab-span"/>
    <w:basedOn w:val="DefaultParagraphFont"/>
    <w:rsid w:val="004726E1"/>
  </w:style>
  <w:style w:type="paragraph" w:styleId="Header">
    <w:name w:val="header"/>
    <w:basedOn w:val="Normal"/>
    <w:link w:val="HeaderChar"/>
    <w:uiPriority w:val="99"/>
    <w:unhideWhenUsed/>
    <w:rsid w:val="004726E1"/>
    <w:pPr>
      <w:tabs>
        <w:tab w:val="center" w:pos="4680"/>
        <w:tab w:val="right" w:pos="9360"/>
      </w:tabs>
      <w:spacing w:line="240" w:lineRule="auto"/>
    </w:pPr>
    <w:rPr>
      <w:rFonts w:asciiTheme="minorHAnsi" w:eastAsiaTheme="minorHAnsi" w:hAnsiTheme="minorHAnsi" w:cstheme="minorBidi"/>
      <w:sz w:val="24"/>
      <w:szCs w:val="24"/>
      <w:lang w:val="en-EC"/>
    </w:rPr>
  </w:style>
  <w:style w:type="character" w:customStyle="1" w:styleId="HeaderChar">
    <w:name w:val="Header Char"/>
    <w:basedOn w:val="DefaultParagraphFont"/>
    <w:link w:val="Header"/>
    <w:uiPriority w:val="99"/>
    <w:rsid w:val="004726E1"/>
  </w:style>
  <w:style w:type="paragraph" w:styleId="Footer">
    <w:name w:val="footer"/>
    <w:basedOn w:val="Normal"/>
    <w:link w:val="FooterChar"/>
    <w:uiPriority w:val="99"/>
    <w:unhideWhenUsed/>
    <w:rsid w:val="004726E1"/>
    <w:pPr>
      <w:tabs>
        <w:tab w:val="center" w:pos="4680"/>
        <w:tab w:val="right" w:pos="9360"/>
      </w:tabs>
    </w:pPr>
  </w:style>
  <w:style w:type="character" w:customStyle="1" w:styleId="FooterChar">
    <w:name w:val="Footer Char"/>
    <w:basedOn w:val="DefaultParagraphFont"/>
    <w:link w:val="Footer"/>
    <w:uiPriority w:val="99"/>
    <w:rsid w:val="004726E1"/>
  </w:style>
  <w:style w:type="paragraph" w:styleId="BalloonText">
    <w:name w:val="Balloon Text"/>
    <w:basedOn w:val="Normal"/>
    <w:link w:val="BalloonTextChar"/>
    <w:uiPriority w:val="99"/>
    <w:semiHidden/>
    <w:unhideWhenUsed/>
    <w:rsid w:val="000954B1"/>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4B1"/>
    <w:rPr>
      <w:rFonts w:ascii="Times New Roman" w:eastAsia="Arial" w:hAnsi="Times New Roman" w:cs="Times New Roman"/>
      <w:sz w:val="18"/>
      <w:szCs w:val="18"/>
      <w:lang w:val="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0002456">
      <w:bodyDiv w:val="1"/>
      <w:marLeft w:val="0"/>
      <w:marRight w:val="0"/>
      <w:marTop w:val="0"/>
      <w:marBottom w:val="0"/>
      <w:divBdr>
        <w:top w:val="none" w:sz="0" w:space="0" w:color="auto"/>
        <w:left w:val="none" w:sz="0" w:space="0" w:color="auto"/>
        <w:bottom w:val="none" w:sz="0" w:space="0" w:color="auto"/>
        <w:right w:val="none" w:sz="0" w:space="0" w:color="auto"/>
      </w:divBdr>
    </w:div>
    <w:div w:id="1402485590">
      <w:bodyDiv w:val="1"/>
      <w:marLeft w:val="0"/>
      <w:marRight w:val="0"/>
      <w:marTop w:val="0"/>
      <w:marBottom w:val="0"/>
      <w:divBdr>
        <w:top w:val="none" w:sz="0" w:space="0" w:color="auto"/>
        <w:left w:val="none" w:sz="0" w:space="0" w:color="auto"/>
        <w:bottom w:val="none" w:sz="0" w:space="0" w:color="auto"/>
        <w:right w:val="none" w:sz="0" w:space="0" w:color="auto"/>
      </w:divBdr>
    </w:div>
    <w:div w:id="2018536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9</Pages>
  <Words>1763</Words>
  <Characters>10052</Characters>
  <Application>Microsoft Office Word</Application>
  <DocSecurity>0</DocSecurity>
  <Lines>83</Lines>
  <Paragraphs>23</Paragraphs>
  <ScaleCrop>false</ScaleCrop>
  <Company/>
  <LinksUpToDate>false</LinksUpToDate>
  <CharactersWithSpaces>11792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Patino Carreno</dc:creator>
  <cp:keywords/>
  <dc:description/>
  <cp:lastModifiedBy>Carla Patino Carreno</cp:lastModifiedBy>
  <cp:revision>3</cp:revision>
  <dcterms:created xsi:type="dcterms:W3CDTF">2020-04-23T17:08:00Z</dcterms:created>
  <dcterms:modified xsi:type="dcterms:W3CDTF">2020-05-11T20:07:00Z</dcterms:modified>
</cp:coreProperties>
</file>